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SU-Produktionssystem</w:t>
      </w:r>
    </w:p>
    <w:tbl>
      <w:tblPr>
        <w:tblStyle w:val="TableGrid"/>
        <w:tblW w:type="auto" w:w="0"/>
        <w:tblLook w:firstColumn="1" w:firstRow="1" w:lastColumn="0" w:lastRow="0" w:noHBand="0" w:noVBand="1" w:val="04A0"/>
      </w:tblPr>
      <w:tblGrid>
        <w:gridCol w:w="4677"/>
        <w:gridCol w:w="4677"/>
      </w:tblGrid>
      <w:tr>
        <w:tc>
          <w:tcPr>
            <w:tcW w:type="dxa" w:w="4677"/>
          </w:tcPr>
          <w:p>
            <w:r/>
            <w:r>
              <w:rPr>
                <w:b/>
              </w:rPr>
              <w:t>Avtalsfakta</w:t>
            </w:r>
          </w:p>
        </w:tc>
        <w:tc>
          <w:tcPr>
            <w:tcW w:type="dxa" w:w="4677"/>
          </w:tcPr>
          <w:p>
            <w:r/>
            <w:r>
              <w:rPr>
                <w:b/>
              </w:rPr>
              <w:t>Innehåll</w:t>
            </w:r>
          </w:p>
        </w:tc>
      </w:tr>
      <w:tr>
        <w:tc>
          <w:tcPr>
            <w:tcW w:type="dxa" w:w="4677"/>
          </w:tcPr>
          <w:p>
            <w:r>
              <w:t>Avtalsnummer</w:t>
            </w:r>
          </w:p>
        </w:tc>
        <w:tc>
          <w:tcPr>
            <w:tcW w:type="dxa" w:w="4677"/>
          </w:tcPr>
          <w:p>
            <w:r>
              <w:t>CTR-2026-001</w:t>
            </w:r>
          </w:p>
        </w:tc>
      </w:tr>
      <w:tr>
        <w:tc>
          <w:tcPr>
            <w:tcW w:type="dxa" w:w="4677"/>
          </w:tcPr>
          <w:p>
            <w:r>
              <w:t>Avtalsdatum</w:t>
            </w:r>
          </w:p>
        </w:tc>
        <w:tc>
          <w:tcPr>
            <w:tcW w:type="dxa" w:w="4677"/>
          </w:tcPr>
          <w:p>
            <w:r>
              <w:t>24.02.2026</w:t>
            </w:r>
          </w:p>
        </w:tc>
      </w:tr>
      <w:tr>
        <w:tc>
          <w:tcPr>
            <w:tcW w:type="dxa" w:w="4677"/>
          </w:tcPr>
          <w:p>
            <w:r>
              <w:t>Avtalsperiod</w:t>
            </w:r>
          </w:p>
        </w:tc>
        <w:tc>
          <w:tcPr>
            <w:tcW w:type="dxa" w:w="4677"/>
          </w:tcPr>
          <w:p>
            <w:r>
              <w:t>02.03.2026 – 31.12.2026</w:t>
            </w:r>
          </w:p>
        </w:tc>
      </w:tr>
      <w:tr>
        <w:tc>
          <w:tcPr>
            <w:tcW w:type="dxa" w:w="4677"/>
          </w:tcPr>
          <w:p>
            <w:r>
              <w:t>Förlängning</w:t>
            </w:r>
          </w:p>
        </w:tc>
        <w:tc>
          <w:tcPr>
            <w:tcW w:type="dxa" w:w="4677"/>
          </w:tcPr>
          <w:p>
            <w:r>
              <w:t>Nej</w:t>
            </w:r>
          </w:p>
        </w:tc>
      </w:tr>
      <w:tr>
        <w:tc>
          <w:tcPr>
            <w:tcW w:type="dxa" w:w="4677"/>
          </w:tcPr>
          <w:p>
            <w:r>
              <w:t>Uppsägningstid</w:t>
            </w:r>
          </w:p>
        </w:tc>
        <w:tc>
          <w:tcPr>
            <w:tcW w:type="dxa" w:w="4677"/>
          </w:tcPr>
          <w:p>
            <w:r>
              <w:t>—</w:t>
            </w:r>
          </w:p>
        </w:tc>
      </w:tr>
      <w:tr>
        <w:tc>
          <w:tcPr>
            <w:tcW w:type="dxa" w:w="4677"/>
          </w:tcPr>
          <w:p>
            <w:r>
              <w:t>Betalningsvillkor</w:t>
            </w:r>
          </w:p>
        </w:tc>
        <w:tc>
          <w:tcPr>
            <w:tcW w:type="dxa" w:w="4677"/>
          </w:tcPr>
          <w:p>
            <w:r>
              <w:t>30 dagar netto</w:t>
            </w:r>
          </w:p>
        </w:tc>
      </w:tr>
      <w:tr>
        <w:tc>
          <w:tcPr>
            <w:tcW w:type="dxa" w:w="4677"/>
          </w:tcPr>
          <w:p>
            <w:r>
              <w:t>Pris</w:t>
            </w:r>
          </w:p>
        </w:tc>
        <w:tc>
          <w:tcPr>
            <w:tcW w:type="dxa" w:w="4677"/>
          </w:tcPr>
          <w:p>
            <w:r>
              <w:t>Fast pris för uppdraget: 1 950 000,00 kr (exkl. moms).</w:t>
            </w:r>
          </w:p>
        </w:tc>
      </w:tr>
      <w:tr>
        <w:tc>
          <w:tcPr>
            <w:tcW w:type="dxa" w:w="4677"/>
          </w:tcPr>
          <w:p>
            <w:r>
              <w:t>Ansvarsbegränsning</w:t>
            </w:r>
          </w:p>
        </w:tc>
        <w:tc>
          <w:tcPr>
            <w:tcW w:type="dxa" w:w="4677"/>
          </w:tcPr>
          <w:p>
            <w:r>
              <w:t>Tak 100 % av avtalsvärdet.</w:t>
            </w:r>
          </w:p>
        </w:tc>
      </w:tr>
    </w:tbl>
    <w:p>
      <w:r>
        <w:rPr>
          <w:b/>
          <w:i w:val="0"/>
        </w:rPr>
        <w:t>Parter och bakgrund</w:t>
      </w:r>
    </w:p>
    <w:p>
      <w:r>
        <w:rPr>
          <w:b w:val="0"/>
          <w:i w:val="0"/>
        </w:rPr>
        <w:t>Kunden: Sundbygdens Varv AB (org.nr 556407-9914), Sundby</w:t>
      </w:r>
    </w:p>
    <w:p>
      <w:r>
        <w:rPr>
          <w:b w:val="0"/>
          <w:i w:val="0"/>
        </w:rPr>
        <w:t>Leverantören: Nordviken Digital AB (org.nr 559245-1673), Kajplatsen 4, 115 27 Stockholm</w:t>
      </w:r>
    </w:p>
    <w:p>
      <w:r>
        <w:rPr>
          <w:b w:val="0"/>
          <w:i w:val="0"/>
        </w:rPr>
        <w:t>Parterna har den 24.02.2026 träffat detta avtal.</w:t>
      </w:r>
    </w:p>
    <w:p>
      <w:r>
        <w:rPr>
          <w:b/>
          <w:i w:val="0"/>
        </w:rPr>
        <w:t>Uppdraget</w:t>
      </w:r>
    </w:p>
    <w:p>
      <w:r>
        <w:rPr>
          <w:b w:val="0"/>
          <w:i w:val="0"/>
        </w:rPr>
        <w:t>Uppdraget omfattar utveckling, driftsättning och överlämning av den beskrivna lösningen. Leveransen inkluderar dokumentation, utbildning av kundens personal samt support under avtalad period.</w:t>
      </w:r>
    </w:p>
    <w:p>
      <w:r>
        <w:rPr>
          <w:b w:val="0"/>
          <w:i w:val="0"/>
        </w:rPr>
        <w:t>Uppdraget omfattar design, implementation och införande av den beskrivna lösningen enligt överenskommen tidplan, inklusive acceptanstest och driftsättning.</w:t>
      </w:r>
    </w:p>
    <w:p>
      <w:r>
        <w:rPr>
          <w:b/>
          <w:i w:val="0"/>
        </w:rPr>
        <w:t>Pris och betalning</w:t>
      </w:r>
    </w:p>
    <w:p>
      <w:r>
        <w:rPr>
          <w:b w:val="0"/>
          <w:i w:val="0"/>
        </w:rPr>
        <w:t>Fast pris för uppdraget: 1 950 000,00 kr (exkl. moms).</w:t>
      </w:r>
    </w:p>
    <w:p>
      <w:r>
        <w:rPr>
          <w:b w:val="0"/>
          <w:i w:val="0"/>
        </w:rPr>
        <w:t>Betalningsvillkor: 30 dagar netto.</w:t>
      </w:r>
    </w:p>
    <w:p>
      <w:r>
        <w:rPr>
          <w:b/>
          <w:i w:val="0"/>
        </w:rPr>
        <w:t>Avtalstid och uppsägning</w:t>
      </w:r>
    </w:p>
    <w:p>
      <w:r>
        <w:rPr>
          <w:b w:val="0"/>
          <w:i w:val="0"/>
        </w:rPr>
        <w:t>Avtalet gäller från och med 02.03.2026 till och med 31.12.2026.</w:t>
      </w:r>
    </w:p>
    <w:p>
      <w:r>
        <w:rPr>
          <w:b w:val="0"/>
          <w:i w:val="0"/>
        </w:rPr>
        <w:t>Avtalet upphör vid avtalstidens utgång utan föregående uppsägning.</w:t>
      </w:r>
    </w:p>
    <w:p>
      <w:r>
        <w:rPr>
          <w:b/>
          <w:i w:val="0"/>
        </w:rPr>
        <w:t>Ansvarsbegränsning</w:t>
      </w:r>
    </w:p>
    <w:p>
      <w:r>
        <w:rPr>
          <w:b w:val="0"/>
          <w:i w:val="0"/>
        </w:rPr>
        <w:t>Vardera partens sammanlagda skadeståndsansvar enligt detta avtal är begränsat till hundra (100) procent av avtalsvärdet.</w:t>
      </w:r>
    </w:p>
    <w:p>
      <w:r>
        <w:rPr>
          <w:b w:val="0"/>
          <w:i w:val="0"/>
        </w:rPr>
        <w:t>Vid försening av avtalad leverans utgår vite med 1 % av avtalsvärdet per påbörjad vecka, dock högst 10 % av avtalsvärdet.</w:t>
      </w:r>
    </w:p>
    <w:p>
      <w:r>
        <w:rPr>
          <w:b w:val="0"/>
          <w:i w:val="0"/>
        </w:rPr>
        <w:t>Källkodsdepå: Leverantören ska deponera aktuell källkod för levererat system hos en av parterna gemensamt utsedd oberoende tredje part (depåhållare). Deponerad källkod får frigöras till kunden om leverantören inte fullgör sina åtaganden enligt avtalet.</w:t>
      </w:r>
    </w:p>
    <w:p>
      <w:r>
        <w:rPr>
          <w:b/>
          <w:i w:val="0"/>
        </w:rPr>
        <w:t>Övriga villkor</w:t>
      </w:r>
    </w:p>
    <w:p>
      <w:r>
        <w:rPr>
          <w:b w:val="0"/>
          <w:i w:val="0"/>
        </w:rPr>
        <w:t>Vardera parten behandlar information om den andra parten konfidentiellt. Ändringar av avtalet ska vara skriftliga. Svensk rätt tillämpas på avtalet och tvister avgörs av Stockholms tingsrätt.</w:t>
      </w:r>
    </w:p>
    <w:p>
      <w:r>
        <w:rPr>
          <w:b/>
          <w:i w:val="0"/>
        </w:rPr>
        <w:t>Allmänna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Underkonsulter: Leverantören har rätt att anlita underkonsulter för utförandet av tjänsterna. Leverantören svarar för underkonsulters arbete som för eget arbete.</w:t>
      </w:r>
    </w:p>
    <w:p>
      <w:r>
        <w:rPr>
          <w:b w:val="0"/>
          <w:i w:val="0"/>
        </w:rPr>
        <w:t>Försäkringar: Vardera parten ska under avtalstiden inneha sedvanliga försäkringar för sin verksamhet.</w:t>
      </w:r>
    </w:p>
    <w:p>
      <w:r>
        <w:rPr>
          <w:b/>
          <w:i w:val="0"/>
        </w:rP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Sundbygdens Varv AB</w:t>
            </w:r>
          </w:p>
        </w:tc>
        <w:tc>
          <w:tcPr>
            <w:tcW w:type="dxa" w:w="4677"/>
          </w:tcPr>
          <w:p>
            <w:r/>
            <w:r>
              <w:rPr>
                <w:b/>
              </w:rPr>
              <w:t>För Nordviken Digital AB</w:t>
            </w:r>
          </w:p>
        </w:tc>
      </w:tr>
      <w:tr>
        <w:tc>
          <w:tcPr>
            <w:tcW w:type="dxa" w:w="4677"/>
          </w:tcPr>
          <w:p>
            <w:r>
              <w:t>Ort och datum:</w:t>
              <w:br/>
              <w:br/>
              <w:br/>
              <w:br/>
              <w:t>Namnförtydligande: Nina Ekström</w:t>
              <w:br/>
              <w:br/>
              <w:br/>
              <w:br/>
              <w:t>Befattning: CFO</w:t>
            </w:r>
          </w:p>
        </w:tc>
        <w:tc>
          <w:tcPr>
            <w:tcW w:type="dxa" w:w="4677"/>
          </w:tcPr>
          <w:p>
            <w:r>
              <w:t>Ort och datum:</w:t>
              <w:br/>
              <w:br/>
              <w:br/>
              <w:br/>
              <w:t>Namnförtydligande: Maja Lindqvist</w:t>
              <w:br/>
              <w:br/>
              <w:br/>
              <w:br/>
              <w:t>Befattning: Verkställande direktör</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