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Leasing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SIN-2025-0133</w:t>
      </w:r>
    </w:p>
    <w:p>
      <w:r>
        <w:rPr>
          <w:b/>
        </w:rPr>
        <w:t xml:space="preserve">Fakturadatum: </w:t>
      </w:r>
      <w:r>
        <w:rPr>
          <w:b w:val="0"/>
        </w:rPr>
        <w:t>2025-04-04</w:t>
      </w:r>
    </w:p>
    <w:p>
      <w:r>
        <w:rPr>
          <w:b/>
        </w:rPr>
        <w:t xml:space="preserve">Förfallodatum: </w:t>
      </w:r>
      <w:r>
        <w:rPr>
          <w:b w:val="0"/>
        </w:rPr>
        <w:t>2025-05-04</w:t>
      </w:r>
    </w:p>
    <w:p>
      <w:r>
        <w:rPr>
          <w:b/>
        </w:rPr>
        <w:t xml:space="preserve">Avser: </w:t>
      </w:r>
      <w:r>
        <w:rPr>
          <w:b w:val="0"/>
        </w:rPr>
        <w:t>IT-utrustningsleasing</w:t>
      </w:r>
    </w:p>
    <w:p>
      <w:r>
        <w:rPr>
          <w:b/>
        </w:rPr>
        <w:t xml:space="preserve">Konto: </w:t>
      </w:r>
      <w:r>
        <w:rPr>
          <w:b w:val="0"/>
        </w:rPr>
        <w:t>5616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IT-utrustningsleasing</w:t>
            </w:r>
          </w:p>
        </w:tc>
        <w:tc>
          <w:tcPr>
            <w:tcW w:type="dxa" w:w="2160"/>
          </w:tcPr>
          <w:p>
            <w:r>
              <w:t>24 000,00</w:t>
            </w:r>
          </w:p>
        </w:tc>
        <w:tc>
          <w:tcPr>
            <w:tcW w:type="dxa" w:w="2160"/>
          </w:tcPr>
          <w:p>
            <w:r>
              <w:t>6 000,00</w:t>
            </w:r>
          </w:p>
        </w:tc>
        <w:tc>
          <w:tcPr>
            <w:tcW w:type="dxa" w:w="2160"/>
          </w:tcPr>
          <w:p>
            <w:r>
              <w:t>30 000,00</w:t>
            </w:r>
          </w:p>
        </w:tc>
      </w:tr>
    </w:tbl>
    <w:p>
      <w:pPr>
        <w:jc w:val="right"/>
      </w:pPr>
      <w:r>
        <w:rPr>
          <w:b/>
        </w:rPr>
        <w:t>ATT BETALA: 30 000,00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