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SIN-2026-0147</w:t>
      </w:r>
    </w:p>
    <w:p>
      <w:r>
        <w:rPr>
          <w:b/>
        </w:rPr>
        <w:t xml:space="preserve">Fakturadatum: </w:t>
      </w:r>
      <w:r>
        <w:rPr>
          <w:b w:val="0"/>
        </w:rPr>
        <w:t>2026-04-15</w:t>
      </w:r>
    </w:p>
    <w:p>
      <w:r>
        <w:rPr>
          <w:b/>
        </w:rPr>
        <w:t xml:space="preserve">Förfallodatum: </w:t>
      </w:r>
      <w:r>
        <w:rPr>
          <w:b w:val="0"/>
        </w:rPr>
        <w:t>2026-05-15</w:t>
      </w:r>
    </w:p>
    <w:p>
      <w:r>
        <w:rPr>
          <w:b/>
        </w:rPr>
        <w:t xml:space="preserve">Avser: </w:t>
      </w:r>
      <w:r>
        <w:rPr>
          <w:b w:val="0"/>
        </w:rPr>
        <w:t>AI-utbildning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AI-utbildning</w:t>
            </w:r>
          </w:p>
        </w:tc>
        <w:tc>
          <w:tcPr>
            <w:tcW w:type="dxa" w:w="2160"/>
          </w:tcPr>
          <w:p>
            <w:r>
              <w:t>52 000,00</w:t>
            </w:r>
          </w:p>
        </w:tc>
        <w:tc>
          <w:tcPr>
            <w:tcW w:type="dxa" w:w="2160"/>
          </w:tcPr>
          <w:p>
            <w:r>
              <w:t>13 000,00</w:t>
            </w:r>
          </w:p>
        </w:tc>
        <w:tc>
          <w:tcPr>
            <w:tcW w:type="dxa" w:w="2160"/>
          </w:tcPr>
          <w:p>
            <w:r>
              <w:t>65 000,00</w:t>
            </w:r>
          </w:p>
        </w:tc>
      </w:tr>
    </w:tbl>
    <w:p>
      <w:pPr>
        <w:jc w:val="right"/>
      </w:pPr>
      <w:r>
        <w:rPr>
          <w:b/>
        </w:rPr>
        <w:t>ATT BETALA: 65 000,00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