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INV-2024-0008-IB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126 000,00</w:t>
            </w:r>
          </w:p>
        </w:tc>
        <w:tc>
          <w:tcPr>
            <w:tcW w:type="dxa" w:w="1728"/>
          </w:tcPr>
          <w:p>
            <w:r>
              <w:t>31 500,00</w:t>
            </w:r>
          </w:p>
        </w:tc>
        <w:tc>
          <w:tcPr>
            <w:tcW w:type="dxa" w:w="1728"/>
          </w:tcPr>
          <w:p>
            <w:r>
              <w:t>157 500,00</w:t>
            </w:r>
          </w:p>
        </w:tc>
      </w:tr>
    </w:tbl>
    <w:p>
      <w:pPr>
        <w:jc w:val="right"/>
      </w:pPr>
      <w:r>
        <w:rPr>
          <w:b/>
        </w:rPr>
        <w:t>ATT BETALA: 157 500,00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