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INV-2025-0112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(20.2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19 190,00</w:t>
            </w:r>
          </w:p>
        </w:tc>
        <w:tc>
          <w:tcPr>
            <w:tcW w:type="dxa" w:w="1728"/>
          </w:tcPr>
          <w:p>
            <w:r>
              <w:t>4 797,50</w:t>
            </w:r>
          </w:p>
        </w:tc>
        <w:tc>
          <w:tcPr>
            <w:tcW w:type="dxa" w:w="1728"/>
          </w:tcPr>
          <w:p>
            <w:r>
              <w:t>23 987,50</w:t>
            </w:r>
          </w:p>
        </w:tc>
      </w:tr>
    </w:tbl>
    <w:p>
      <w:pPr>
        <w:jc w:val="right"/>
      </w:pPr>
      <w:r>
        <w:rPr>
          <w:b/>
        </w:rPr>
        <w:t>ATT BETALA: 23 987,50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