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INV-2025-0120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(14.0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13 300,00</w:t>
            </w:r>
          </w:p>
        </w:tc>
        <w:tc>
          <w:tcPr>
            <w:tcW w:type="dxa" w:w="1728"/>
          </w:tcPr>
          <w:p>
            <w:r>
              <w:t>3 325,00</w:t>
            </w:r>
          </w:p>
        </w:tc>
        <w:tc>
          <w:tcPr>
            <w:tcW w:type="dxa" w:w="1728"/>
          </w:tcPr>
          <w:p>
            <w:r>
              <w:t>16 625,00</w:t>
            </w:r>
          </w:p>
        </w:tc>
      </w:tr>
    </w:tbl>
    <w:p>
      <w:pPr>
        <w:jc w:val="right"/>
      </w:pPr>
      <w:r>
        <w:rPr>
          <w:b/>
        </w:rPr>
        <w:t>ATT BETALA: 16 625,00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