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Skymningsvakten AB (nedan "Part B"). Parterna benämns gemensamt "Parterna".</w:t>
      </w:r>
    </w:p>
    <w:p>
      <w:r>
        <w:rPr>
          <w:b w:val="0"/>
          <w:i w:val="0"/>
        </w:rPr>
        <w:t>Avtalsdatum: 08.02.2025</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Skymningsvakten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