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CTR-DPA-013</w:t>
      </w:r>
    </w:p>
    <w:p>
      <w:r>
        <w:rPr>
          <w:b w:val="0"/>
          <w:i/>
        </w:rPr>
        <w:t>Mellan Nordviken Digital AB (nedan "Personuppgiftsansvarig") och Cloudserve Ireland Ltd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p>
      <w:r>
        <w:rPr>
          <w:b w:val="0"/>
          <w:i w:val="0"/>
        </w:rPr>
        <w:t>Behandlingen omfattar personuppgifter om den personuppgiftsansvariges anställda, kundkontakter och slutanvändare (namn, e-postadress, telefonnummer, befattning, användarnamn och loggdata). Ändamålet med behandlingen är administration, drift, support och felsökning av de IT-tjänster som omfattas av parternas huvudavtal. Personuppgifterna får behandlas så länge tjänsten tillhandahålls.</w:t>
      </w:r>
    </w:p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För överföring av personuppgifter till tredje land tillämpas Europeiska kommissionens standardavtalsklausuler (SCC) enligt kommissionens genomförandebeslut (EU) 2021/914 av den 4 juni 2021.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04.04.2023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tidigare PUB-avtalsmall (SCC 2021).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Nordviken Digital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Cloudserve Ireland Ltd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