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SIN-2025-0025</w:t>
      </w:r>
    </w:p>
    <w:p>
      <w:r>
        <w:rPr>
          <w:b/>
        </w:rPr>
        <w:t xml:space="preserve">Fakturadatum: </w:t>
      </w:r>
      <w:r>
        <w:rPr>
          <w:b w:val="0"/>
        </w:rPr>
        <w:t>2025-01-12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10 385,00</w:t>
            </w:r>
          </w:p>
        </w:tc>
        <w:tc>
          <w:tcPr>
            <w:tcW w:type="dxa" w:w="2160"/>
          </w:tcPr>
          <w:p>
            <w:r>
              <w:t>2 596,25</w:t>
            </w:r>
          </w:p>
        </w:tc>
        <w:tc>
          <w:tcPr>
            <w:tcW w:type="dxa" w:w="2160"/>
          </w:tcPr>
          <w:p>
            <w:r>
              <w:t>12 981,25</w:t>
            </w:r>
          </w:p>
        </w:tc>
      </w:tr>
    </w:tbl>
    <w:p>
      <w:pPr>
        <w:jc w:val="right"/>
      </w:pPr>
      <w:r>
        <w:rPr>
          <w:b/>
        </w:rPr>
        <w:t>ATT BETALA: 12 981,25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