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Agila Verktyg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SIN-2025-0402</w:t>
      </w:r>
    </w:p>
    <w:p>
      <w:r>
        <w:rPr>
          <w:b/>
        </w:rPr>
        <w:t xml:space="preserve">Fakturadatum: </w:t>
      </w:r>
      <w:r>
        <w:rPr>
          <w:b w:val="0"/>
        </w:rPr>
        <w:t>2025-12-07</w:t>
      </w:r>
    </w:p>
    <w:p>
      <w:r>
        <w:rPr>
          <w:b/>
        </w:rPr>
        <w:t xml:space="preserve">Förfallodatum: </w:t>
      </w:r>
      <w:r>
        <w:rPr>
          <w:b w:val="0"/>
        </w:rPr>
        <w:t>2026-01-06</w:t>
      </w:r>
    </w:p>
    <w:p>
      <w:r>
        <w:rPr>
          <w:b/>
        </w:rPr>
        <w:t xml:space="preserve">Avser: </w:t>
      </w:r>
      <w:r>
        <w:rPr>
          <w:b w:val="0"/>
        </w:rPr>
        <w:t>Ärendehantering och wiki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Ärendehantering och wiki</w:t>
            </w:r>
          </w:p>
        </w:tc>
        <w:tc>
          <w:tcPr>
            <w:tcW w:type="dxa" w:w="2160"/>
          </w:tcPr>
          <w:p>
            <w:r>
              <w:t>14 500,00</w:t>
            </w:r>
          </w:p>
        </w:tc>
        <w:tc>
          <w:tcPr>
            <w:tcW w:type="dxa" w:w="2160"/>
          </w:tcPr>
          <w:p>
            <w:r>
              <w:t>3 625,00</w:t>
            </w:r>
          </w:p>
        </w:tc>
        <w:tc>
          <w:tcPr>
            <w:tcW w:type="dxa" w:w="2160"/>
          </w:tcPr>
          <w:p>
            <w:r>
              <w:t>18 125,00</w:t>
            </w:r>
          </w:p>
        </w:tc>
      </w:tr>
    </w:tbl>
    <w:p>
      <w:pPr>
        <w:jc w:val="right"/>
      </w:pPr>
      <w:r>
        <w:rPr>
          <w:b/>
        </w:rPr>
        <w:t>ATT BETALA: 18 125,00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