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Kraftkod Konsult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SIN-2026-0068</w:t>
      </w:r>
    </w:p>
    <w:p>
      <w:r>
        <w:rPr>
          <w:b/>
        </w:rPr>
        <w:t xml:space="preserve">Fakturadatum: </w:t>
      </w:r>
      <w:r>
        <w:rPr>
          <w:b w:val="0"/>
        </w:rPr>
        <w:t>2026-02-14</w:t>
      </w:r>
    </w:p>
    <w:p>
      <w:r>
        <w:rPr>
          <w:b/>
        </w:rPr>
        <w:t xml:space="preserve">Förfallodatum: </w:t>
      </w:r>
      <w:r>
        <w:rPr>
          <w:b w:val="0"/>
        </w:rPr>
        <w:t>2026-03-16</w:t>
      </w:r>
    </w:p>
    <w:p>
      <w:r>
        <w:rPr>
          <w:b/>
        </w:rPr>
        <w:t xml:space="preserve">Avser: </w:t>
      </w:r>
      <w:r>
        <w:rPr>
          <w:b w:val="0"/>
        </w:rPr>
        <w:t>Underkonsulter Kraftkod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Underkonsulter Kraftkod</w:t>
            </w:r>
          </w:p>
        </w:tc>
        <w:tc>
          <w:tcPr>
            <w:tcW w:type="dxa" w:w="2160"/>
          </w:tcPr>
          <w:p>
            <w:r>
              <w:t>136 000,00</w:t>
            </w:r>
          </w:p>
        </w:tc>
        <w:tc>
          <w:tcPr>
            <w:tcW w:type="dxa" w:w="2160"/>
          </w:tcPr>
          <w:p>
            <w:r>
              <w:t>34 000,00</w:t>
            </w:r>
          </w:p>
        </w:tc>
        <w:tc>
          <w:tcPr>
            <w:tcW w:type="dxa" w:w="2160"/>
          </w:tcPr>
          <w:p>
            <w:r>
              <w:t>170 000,00</w:t>
            </w:r>
          </w:p>
        </w:tc>
      </w:tr>
    </w:tbl>
    <w:p>
      <w:pPr>
        <w:jc w:val="right"/>
      </w:pPr>
      <w:r>
        <w:rPr>
          <w:b/>
        </w:rPr>
        <w:t>ATT BETALA: 170 000,00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