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INV-2024-0009</w:t>
      </w:r>
    </w:p>
    <w:p>
      <w:r>
        <w:rPr>
          <w:b/>
        </w:rPr>
        <w:t xml:space="preserve">Fakturadatum: </w:t>
      </w:r>
      <w:r>
        <w:rPr>
          <w:b w:val="0"/>
        </w:rPr>
        <w:t>2024-10-28</w:t>
      </w:r>
    </w:p>
    <w:p>
      <w:r>
        <w:rPr>
          <w:b/>
        </w:rPr>
        <w:t xml:space="preserve">Förfallodatum: </w:t>
      </w:r>
      <w:r>
        <w:rPr>
          <w:b w:val="0"/>
        </w:rPr>
        <w:t>2024-11-27</w:t>
      </w:r>
    </w:p>
    <w:p>
      <w:r>
        <w:rPr>
          <w:b/>
        </w:rPr>
        <w:t xml:space="preserve">Er referens: </w:t>
      </w:r>
      <w:r>
        <w:rPr>
          <w:b w:val="0"/>
        </w:rPr>
        <w:t>2024-10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Bivägens Honung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2024-10 (25.3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24 035,00</w:t>
            </w:r>
          </w:p>
        </w:tc>
        <w:tc>
          <w:tcPr>
            <w:tcW w:type="dxa" w:w="1728"/>
          </w:tcPr>
          <w:p>
            <w:r>
              <w:t>6 008,75</w:t>
            </w:r>
          </w:p>
        </w:tc>
        <w:tc>
          <w:tcPr>
            <w:tcW w:type="dxa" w:w="1728"/>
          </w:tcPr>
          <w:p>
            <w:r>
              <w:t>30 043,75</w:t>
            </w:r>
          </w:p>
        </w:tc>
      </w:tr>
    </w:tbl>
    <w:p>
      <w:pPr>
        <w:jc w:val="right"/>
      </w:pPr>
      <w:r>
        <w:rPr>
          <w:b/>
        </w:rPr>
        <w:t>ATT BETALA: 30 043,75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