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INV-2024-0018</w:t>
      </w:r>
    </w:p>
    <w:p>
      <w:r>
        <w:rPr>
          <w:b/>
        </w:rPr>
        <w:t xml:space="preserve">Fakturadatum: </w:t>
      </w:r>
      <w:r>
        <w:rPr>
          <w:b w:val="0"/>
        </w:rPr>
        <w:t>2024-10-28</w:t>
      </w:r>
    </w:p>
    <w:p>
      <w:r>
        <w:rPr>
          <w:b/>
        </w:rPr>
        <w:t xml:space="preserve">Förfallodatum: </w:t>
      </w:r>
      <w:r>
        <w:rPr>
          <w:b w:val="0"/>
        </w:rPr>
        <w:t>2024-11-27</w:t>
      </w:r>
    </w:p>
    <w:p>
      <w:r>
        <w:rPr>
          <w:b/>
        </w:rPr>
        <w:t xml:space="preserve">Er referens: </w:t>
      </w:r>
      <w:r>
        <w:rPr>
          <w:b w:val="0"/>
        </w:rPr>
        <w:t>2024-10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Morgonrodnadens Bageri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2024-10 (15.0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14 250,00</w:t>
            </w:r>
          </w:p>
        </w:tc>
        <w:tc>
          <w:tcPr>
            <w:tcW w:type="dxa" w:w="1728"/>
          </w:tcPr>
          <w:p>
            <w:r>
              <w:t>3 562,50</w:t>
            </w:r>
          </w:p>
        </w:tc>
        <w:tc>
          <w:tcPr>
            <w:tcW w:type="dxa" w:w="1728"/>
          </w:tcPr>
          <w:p>
            <w:r>
              <w:t>17 812,50</w:t>
            </w:r>
          </w:p>
        </w:tc>
      </w:tr>
    </w:tbl>
    <w:p>
      <w:pPr>
        <w:jc w:val="right"/>
      </w:pPr>
      <w:r>
        <w:rPr>
          <w:b/>
        </w:rPr>
        <w:t>ATT BETALA: 17 812,50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