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INV-2025-0067</w:t>
      </w:r>
    </w:p>
    <w:p>
      <w:r>
        <w:rPr>
          <w:b/>
        </w:rPr>
        <w:t xml:space="preserve">Fakturadatum: </w:t>
      </w:r>
      <w:r>
        <w:rPr>
          <w:b w:val="0"/>
        </w:rPr>
        <w:t>2025-03-28</w:t>
      </w:r>
    </w:p>
    <w:p>
      <w:r>
        <w:rPr>
          <w:b/>
        </w:rPr>
        <w:t xml:space="preserve">Förfallodatum: </w:t>
      </w:r>
      <w:r>
        <w:rPr>
          <w:b w:val="0"/>
        </w:rPr>
        <w:t>2025-04-27</w:t>
      </w:r>
    </w:p>
    <w:p>
      <w:r>
        <w:rPr>
          <w:b/>
        </w:rPr>
        <w:t xml:space="preserve">Er referens: </w:t>
      </w:r>
      <w:r>
        <w:rPr>
          <w:b w:val="0"/>
        </w:rPr>
        <w:t>2025-03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Gruvbergets Mineral AB</w:t>
      </w:r>
    </w:p>
    <w:p>
      <w:r>
        <w:rPr>
          <w:b w:val="0"/>
          <w:i w:val="0"/>
        </w:rPr>
        <w:t xml:space="preserve">Projekt: P-2417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2025-03 (210.4 timmar à 1150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241 960,00</w:t>
            </w:r>
          </w:p>
        </w:tc>
        <w:tc>
          <w:tcPr>
            <w:tcW w:type="dxa" w:w="1728"/>
          </w:tcPr>
          <w:p>
            <w:r>
              <w:t>60 490,00</w:t>
            </w:r>
          </w:p>
        </w:tc>
        <w:tc>
          <w:tcPr>
            <w:tcW w:type="dxa" w:w="1728"/>
          </w:tcPr>
          <w:p>
            <w:r>
              <w:t>302 450,00</w:t>
            </w:r>
          </w:p>
        </w:tc>
      </w:tr>
    </w:tbl>
    <w:p>
      <w:pPr>
        <w:jc w:val="right"/>
      </w:pPr>
      <w:r>
        <w:rPr>
          <w:b/>
        </w:rPr>
        <w:t>ATT BETALA: 302 450,00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