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INV-2025-0442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(18.0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17 100,00</w:t>
            </w:r>
          </w:p>
        </w:tc>
        <w:tc>
          <w:tcPr>
            <w:tcW w:type="dxa" w:w="1728"/>
          </w:tcPr>
          <w:p>
            <w:r>
              <w:t>4 275,00</w:t>
            </w:r>
          </w:p>
        </w:tc>
        <w:tc>
          <w:tcPr>
            <w:tcW w:type="dxa" w:w="1728"/>
          </w:tcPr>
          <w:p>
            <w:r>
              <w:t>21 375,00</w:t>
            </w:r>
          </w:p>
        </w:tc>
      </w:tr>
    </w:tbl>
    <w:p>
      <w:pPr>
        <w:jc w:val="right"/>
      </w:pPr>
      <w:r>
        <w:rPr>
          <w:b/>
        </w:rPr>
        <w:t>ATT BETALA: 21 375,00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