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Städavtal</w:t>
      </w:r>
    </w:p>
    <w:p>
      <w:r>
        <w:rPr>
          <w:b w:val="0"/>
          <w:i w:val="0"/>
        </w:rPr>
        <w:t>Avtalsnummer: CTR-SUP-024</w:t>
      </w:r>
    </w:p>
    <w:p>
      <w:pPr>
        <w:pStyle w:val="Heading1"/>
      </w:pPr>
      <w:r>
        <w:t>Avtal</w:t>
      </w:r>
    </w:p>
    <w:p>
      <w:r>
        <w:rPr>
          <w:b w:val="0"/>
          <w:i w:val="0"/>
        </w:rPr>
        <w:t>Mellan Nordviken Digital AB, org.nr 559245-1673 (nedan "Kunden"), och Städfirman Ren &amp; Fin AB, org.nr 556381-4409 (nedan "Leverantören"), har följande avtal träffats.</w:t>
      </w:r>
    </w:p>
    <w:p>
      <w:pPr>
        <w:pStyle w:val="Heading2"/>
      </w:pPr>
      <w:r>
        <w:t>1. Avtalets föremål</w:t>
      </w:r>
    </w:p>
    <w:p>
      <w:r>
        <w:rPr>
          <w:b w:val="0"/>
          <w:i w:val="0"/>
        </w:rPr>
        <w:t>Leverantören åtar sig att löpande tillhandahålla de tjänster som beskrivs i detta avtal. Tjänsterna ska utföras fackmässigt och i enlighet med god branschsed.</w:t>
      </w:r>
    </w:p>
    <w:p>
      <w:r>
        <w:rPr>
          <w:b w:val="0"/>
          <w:i w:val="0"/>
        </w:rPr>
        <w:t>Leverantören tillhandahåller tjänsterna med den kvalitet och i den omfattning som följer av avtalet och dess bilagor.</w:t>
      </w:r>
    </w:p>
    <w:p>
      <w:pPr>
        <w:pStyle w:val="Heading2"/>
      </w:pPr>
      <w:r>
        <w:t>2. Pris</w:t>
      </w:r>
    </w:p>
    <w:p>
      <w:r>
        <w:rPr>
          <w:b w:val="0"/>
          <w:i w:val="0"/>
        </w:rPr>
        <w:t>Månadsavgift: 8 500,00 kr per månad (exkl. moms).</w:t>
      </w:r>
    </w:p>
    <w:p>
      <w:pPr>
        <w:pStyle w:val="Heading2"/>
      </w:pPr>
      <w:r>
        <w:t>3. Prisöversikt</w:t>
      </w:r>
    </w:p>
    <w:tbl>
      <w:tblPr>
        <w:tblStyle w:val="TableGrid"/>
        <w:tblW w:type="auto" w:w="0"/>
        <w:tblLook w:firstColumn="1" w:firstRow="1" w:lastColumn="0" w:lastRow="0" w:noHBand="0" w:noVBand="1" w:val="04A0"/>
      </w:tblPr>
      <w:tblGrid>
        <w:gridCol w:w="4677"/>
        <w:gridCol w:w="4677"/>
      </w:tblGrid>
      <w:tr>
        <w:tc>
          <w:tcPr>
            <w:tcW w:type="dxa" w:w="4677"/>
          </w:tcPr>
          <w:p>
            <w:r/>
            <w:r>
              <w:rPr>
                <w:b/>
              </w:rPr>
              <w:t>Tjänst</w:t>
            </w:r>
          </w:p>
        </w:tc>
        <w:tc>
          <w:tcPr>
            <w:tcW w:type="dxa" w:w="4677"/>
          </w:tcPr>
          <w:p>
            <w:r/>
            <w:r>
              <w:rPr>
                <w:b/>
              </w:rPr>
              <w:t>Pris</w:t>
            </w:r>
          </w:p>
        </w:tc>
      </w:tr>
      <w:tr>
        <w:tc>
          <w:tcPr>
            <w:tcW w:type="dxa" w:w="4677"/>
          </w:tcPr>
          <w:p>
            <w:r>
              <w:t>Städavtal</w:t>
            </w:r>
          </w:p>
        </w:tc>
        <w:tc>
          <w:tcPr>
            <w:tcW w:type="dxa" w:w="4677"/>
          </w:tcPr>
          <w:p>
            <w:r>
              <w:t>8 500,00 kr/mån</w:t>
            </w:r>
          </w:p>
        </w:tc>
      </w:tr>
    </w:tbl>
    <w:p>
      <w:pPr>
        <w:pStyle w:val="Heading2"/>
      </w:pPr>
      <w:r>
        <w:t>4. Avtalstid och uppsägning</w:t>
      </w:r>
    </w:p>
    <w:p>
      <w:r>
        <w:rPr>
          <w:b w:val="0"/>
          <w:i w:val="0"/>
        </w:rPr>
        <w:t>Avtalet gäller från och med 01.04.2023.</w:t>
      </w:r>
    </w:p>
    <w:p>
      <w:r>
        <w:rPr>
          <w:b w:val="0"/>
          <w:i w:val="0"/>
        </w:rPr>
        <w:t>Avtalet löper tills vidare.</w:t>
      </w:r>
    </w:p>
    <w:p>
      <w:pPr>
        <w:pStyle w:val="Heading2"/>
      </w:pPr>
      <w:r>
        <w:t>5. Betalning</w:t>
      </w:r>
    </w:p>
    <w:p>
      <w:r>
        <w:rPr>
          <w:b w:val="0"/>
          <w:i w:val="0"/>
        </w:rPr>
        <w:t>Betalning sker mot faktura med 30 dagars kredit. Vid försenad betalning utgår dröjsmålsränta enligt räntelagen.</w:t>
      </w:r>
    </w:p>
    <w:p>
      <w:pPr>
        <w:pStyle w:val="Heading2"/>
      </w:pPr>
      <w:r>
        <w:t>6.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7. Tvist</w:t>
      </w:r>
    </w:p>
    <w:p>
      <w:r>
        <w:rPr>
          <w:b w:val="0"/>
          <w:i w:val="0"/>
        </w:rPr>
        <w:t>Svensk rätt tillämpas på avtalet. Tvister avgörs av Stockholms tingsrätt som första instans.</w:t>
      </w:r>
    </w:p>
    <w:p>
      <w:pPr>
        <w:pStyle w:val="Heading2"/>
      </w:pPr>
      <w:r>
        <w:t>8. Support och felavhjälpning</w:t>
      </w:r>
    </w:p>
    <w:p>
      <w:r>
        <w:rPr>
          <w:b w:val="0"/>
          <w:i w:val="0"/>
        </w:rPr>
        <w:t>Leverantören ska avhjälpa fel och brister i tjänsten inom skälig tid. Felanmälan sker till leverantörens supportfunktion under ordinarie kontorstid.</w:t>
      </w:r>
    </w:p>
    <w:p>
      <w:pPr>
        <w:pStyle w:val="Heading2"/>
      </w:pPr>
      <w:r>
        <w:t>9. Allmänna bestämmelser</w:t>
      </w:r>
    </w:p>
    <w:p>
      <w:pPr>
        <w:pStyle w:val="Heading2"/>
      </w:pPr>
      <w:r>
        <w:t>9.1 Personal och kompetens</w:t>
      </w:r>
    </w:p>
    <w:p>
      <w:r>
        <w:rPr>
          <w:b w:val="0"/>
          <w:i w:val="0"/>
        </w:rPr>
        <w:t>Leverantören svarar för att personal som utför uppdraget har erforderlig kompetens och erfarenhet. Leverantören ska i möjligaste mån undvika onödiga personbyten under uppdragets genomförande.</w:t>
      </w:r>
    </w:p>
    <w:p>
      <w:pPr>
        <w:pStyle w:val="Heading2"/>
      </w:pPr>
      <w:r>
        <w:t>9.2 Möten och uppföljning</w:t>
      </w:r>
    </w:p>
    <w:p>
      <w:r>
        <w:rPr>
          <w:b w:val="0"/>
          <w:i w:val="0"/>
        </w:rPr>
        <w:t>Parterna ska vid behov hålla avstämningsmöten för att följa upp avtalets fullgörande och hantera avvikelser och förbättringsförslag.</w:t>
      </w:r>
    </w:p>
    <w:p>
      <w:pPr>
        <w:pStyle w:val="Heading2"/>
      </w:pPr>
      <w:r>
        <w:t>9.3 Meddelanden</w:t>
      </w:r>
    </w:p>
    <w:p>
      <w:r>
        <w:rPr>
          <w:b w:val="0"/>
          <w:i w:val="0"/>
        </w:rPr>
        <w:t>Meddelanden enligt avtalet ska ske skriftligen till motpartens angivna adress eller e-postadress.</w:t>
      </w:r>
    </w:p>
    <w:p>
      <w:pPr>
        <w:pStyle w:val="Heading2"/>
      </w:pPr>
      <w:r>
        <w:t>9.4 Ändringar</w:t>
      </w:r>
    </w:p>
    <w:p>
      <w:r>
        <w:rPr>
          <w:b w:val="0"/>
          <w:i w:val="0"/>
        </w:rPr>
        <w:t>Ändringar av och tillägg till avtalet ska vara skriftliga och undertecknade av båda parter för att vara gällande.</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Städfirman Ren &amp; Fin AB</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