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Kundmötesanteckningar – Skogsbygdens Energi AB</w:t>
      </w:r>
    </w:p>
    <w:p>
      <w:r>
        <w:rPr>
          <w:b/>
        </w:rPr>
        <w:t xml:space="preserve">Datum: </w:t>
      </w:r>
      <w:r>
        <w:rPr>
          <w:b w:val="0"/>
        </w:rPr>
        <w:t>2026-01-21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DOC-CRM-003</w:t>
      </w:r>
    </w:p>
    <w:p>
      <w:r>
        <w:rPr>
          <w:b w:val="0"/>
          <w:i w:val="0"/>
        </w:rPr>
      </w:r>
    </w:p>
    <w:p>
      <w:r>
        <w:rPr>
          <w:b/>
        </w:rPr>
        <w:t xml:space="preserve">Deltagare: </w:t>
      </w:r>
      <w:r>
        <w:rPr>
          <w:b w:val="0"/>
        </w:rPr>
        <w:t>Sara Holm, Erik Norén; Björn Sandqvist, Ulrika Dahl (SEAB)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Ramavtalsförlängning</w:t>
      </w:r>
    </w:p>
    <w:p>
      <w:r>
        <w:rPr>
          <w:b w:val="0"/>
          <w:i w:val="0"/>
        </w:rPr>
        <w:t>SEAB bekräftar förlängningen till 2028-01-31 (signerat 2026-01-15). Volymen för SE-Integration väntas öka.</w:t>
      </w:r>
    </w:p>
    <w:p>
      <w:r>
        <w:rPr>
          <w:b/>
          <w:i w:val="0"/>
        </w:rPr>
        <w:t>2. SE-Billing</w:t>
      </w:r>
    </w:p>
    <w:p>
      <w:r>
        <w:rPr>
          <w:b w:val="0"/>
          <w:i w:val="0"/>
        </w:rPr>
        <w:t>Kunden uttrycker oro för förseningen; vill ha tydligare prognosrapportering.</w:t>
      </w:r>
    </w:p>
    <w:p>
      <w:r>
        <w:rPr>
          <w:b/>
          <w:i w:val="0"/>
        </w:rPr>
        <w:t>3. Citat</w:t>
      </w:r>
    </w:p>
    <w:p>
      <w:r>
        <w:rPr>
          <w:b w:val="0"/>
          <w:i w:val="0"/>
        </w:rPr>
        <w:t>Björn: 'Ni levererar helt enkelt – det är därför vi växer med er.'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