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Medarbetarundersökning 2026 – preliminärt resultat</w:t>
      </w:r>
    </w:p>
    <w:p>
      <w:r>
        <w:rPr>
          <w:b/>
        </w:rPr>
        <w:t xml:space="preserve">Datum: </w:t>
      </w:r>
      <w:r>
        <w:rPr>
          <w:b w:val="0"/>
        </w:rPr>
        <w:t>2026-09-18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DOC-EMP-002</w:t>
      </w:r>
    </w:p>
    <w:p>
      <w:r>
        <w:rPr>
          <w:b w:val="0"/>
          <w:i w:val="0"/>
        </w:rPr>
      </w:r>
    </w:p>
    <w:p>
      <w:r>
        <w:rPr>
          <w:b/>
        </w:rPr>
        <w:t xml:space="preserve">Svarsfrekvens: </w:t>
      </w:r>
      <w:r>
        <w:rPr>
          <w:b w:val="0"/>
        </w:rPr>
        <w:t>68 % (16 av 24 medarbetare)</w:t>
      </w:r>
    </w:p>
    <w:p>
      <w:r>
        <w:rPr>
          <w:b/>
        </w:rPr>
        <w:t xml:space="preserve">eNPS: </w:t>
      </w:r>
      <w:r>
        <w:rPr>
          <w:b w:val="0"/>
        </w:rPr>
        <w:t>11</w:t>
      </w:r>
    </w:p>
    <w:p>
      <w:r>
        <w:rPr>
          <w:b w:val="0"/>
          <w:i w:val="0"/>
        </w:rPr>
        <w:t>Preliminära resultat (slutrapport kommer 2026-10-30):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Tema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Utfall 2026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Utfall 2025</w:t>
            </w:r>
          </w:p>
        </w:tc>
      </w:tr>
      <w:tr>
        <w:tc>
          <w:tcPr>
            <w:tcW w:type="dxa" w:w="2880"/>
          </w:tcPr>
          <w:p>
            <w:r>
              <w:t>Arbetsbelastning</w:t>
            </w:r>
          </w:p>
        </w:tc>
        <w:tc>
          <w:tcPr>
            <w:tcW w:type="dxa" w:w="2880"/>
          </w:tcPr>
          <w:p>
            <w:r>
              <w:t>3,1 / 5 (sämst betyg, leveransteamet 2,7)</w:t>
            </w:r>
          </w:p>
        </w:tc>
        <w:tc>
          <w:tcPr>
            <w:tcW w:type="dxa" w:w="2880"/>
          </w:tcPr>
          <w:p>
            <w:r>
              <w:t>3,3 / 5</w:t>
            </w:r>
          </w:p>
        </w:tc>
      </w:tr>
      <w:tr>
        <w:tc>
          <w:tcPr>
            <w:tcW w:type="dxa" w:w="2880"/>
          </w:tcPr>
          <w:p>
            <w:r>
              <w:t>Ledarskap</w:t>
            </w:r>
          </w:p>
        </w:tc>
        <w:tc>
          <w:tcPr>
            <w:tcW w:type="dxa" w:w="2880"/>
          </w:tcPr>
          <w:p>
            <w:r>
              <w:t>3,4 / 5</w:t>
            </w:r>
          </w:p>
        </w:tc>
        <w:tc>
          <w:tcPr>
            <w:tcW w:type="dxa" w:w="2880"/>
          </w:tcPr>
          <w:p>
            <w:r>
              <w:t>3,6 / 5</w:t>
            </w:r>
          </w:p>
        </w:tc>
      </w:tr>
      <w:tr>
        <w:tc>
          <w:tcPr>
            <w:tcW w:type="dxa" w:w="2880"/>
          </w:tcPr>
          <w:p>
            <w:r>
              <w:t>Verktyg och system</w:t>
            </w:r>
          </w:p>
        </w:tc>
        <w:tc>
          <w:tcPr>
            <w:tcW w:type="dxa" w:w="2880"/>
          </w:tcPr>
          <w:p>
            <w:r>
              <w:t>3,8 / 5</w:t>
            </w:r>
          </w:p>
        </w:tc>
        <w:tc>
          <w:tcPr>
            <w:tcW w:type="dxa" w:w="2880"/>
          </w:tcPr>
          <w:p>
            <w:r>
              <w:t>3,2 / 5</w:t>
            </w:r>
          </w:p>
        </w:tc>
      </w:tr>
      <w:tr>
        <w:tc>
          <w:tcPr>
            <w:tcW w:type="dxa" w:w="2880"/>
          </w:tcPr>
          <w:p>
            <w:r>
              <w:t>Trygghet och trivsel</w:t>
            </w:r>
          </w:p>
        </w:tc>
        <w:tc>
          <w:tcPr>
            <w:tcW w:type="dxa" w:w="2880"/>
          </w:tcPr>
          <w:p>
            <w:r>
              <w:t>4,0 / 5</w:t>
            </w:r>
          </w:p>
        </w:tc>
        <w:tc>
          <w:tcPr>
            <w:tcW w:type="dxa" w:w="2880"/>
          </w:tcPr>
          <w:p>
            <w:r>
              <w:t>4,1 / 5</w:t>
            </w:r>
          </w:p>
        </w:tc>
      </w:tr>
    </w:tbl>
    <w:p>
      <w:r>
        <w:rPr>
          <w:b/>
          <w:i w:val="0"/>
        </w:rPr>
        <w:t>Ledarskapsfeedback (återkommande teman)</w:t>
      </w:r>
    </w:p>
    <w:p>
      <w:r>
        <w:rPr>
          <w:b w:val="0"/>
          <w:i w:val="0"/>
        </w:rPr>
        <w:t>– Önskemål om tydligare prioriteringar när flera projekt konkurrerar.</w:t>
      </w:r>
    </w:p>
    <w:p>
      <w:r>
        <w:rPr>
          <w:b w:val="0"/>
          <w:i w:val="0"/>
        </w:rPr>
        <w:t>– Önskemål om mer återkoppling på utfört arbete.</w:t>
      </w:r>
    </w:p>
    <w:p>
      <w:r>
        <w:rPr>
          <w:b w:val="0"/>
          <w:i w:val="0"/>
        </w:rPr>
        <w:t>– Upplevelse av att beslut som rör teamen fattas utan delaktighet.</w:t>
      </w:r>
    </w:p>
    <w:p>
      <w:r>
        <w:rPr>
          <w:b w:val="0"/>
          <w:i w:val="0"/>
        </w:rPr>
        <w:t>Leveransteamet rapporterar hög belastning i samband med SE-Billing-överlämningen och supportvakansen.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