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Nordhost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SIN-2026-0225</w:t>
      </w:r>
    </w:p>
    <w:p>
      <w:r>
        <w:rPr>
          <w:b/>
        </w:rPr>
        <w:t xml:space="preserve">Fakturadatum: </w:t>
      </w:r>
      <w:r>
        <w:rPr>
          <w:b w:val="0"/>
        </w:rPr>
        <w:t>2026-07-16</w:t>
      </w:r>
    </w:p>
    <w:p>
      <w:r>
        <w:rPr>
          <w:b/>
        </w:rPr>
        <w:t xml:space="preserve">Förfallodatum: </w:t>
      </w:r>
      <w:r>
        <w:rPr>
          <w:b w:val="0"/>
        </w:rPr>
        <w:t>2026-08-15</w:t>
      </w:r>
    </w:p>
    <w:p>
      <w:r>
        <w:rPr>
          <w:b/>
        </w:rPr>
        <w:t xml:space="preserve">Avser: </w:t>
      </w:r>
      <w:r>
        <w:rPr>
          <w:b w:val="0"/>
        </w:rPr>
        <w:t>Hosting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22 000,00</w:t>
            </w:r>
          </w:p>
        </w:tc>
        <w:tc>
          <w:tcPr>
            <w:tcW w:type="dxa" w:w="2160"/>
          </w:tcPr>
          <w:p>
            <w:r>
              <w:t>5 500,00</w:t>
            </w:r>
          </w:p>
        </w:tc>
        <w:tc>
          <w:tcPr>
            <w:tcW w:type="dxa" w:w="2160"/>
          </w:tcPr>
          <w:p>
            <w:r>
              <w:t>27 500,00</w:t>
            </w:r>
          </w:p>
        </w:tc>
      </w:tr>
    </w:tbl>
    <w:p>
      <w:pPr>
        <w:jc w:val="right"/>
      </w:pPr>
      <w:r>
        <w:rPr>
          <w:b/>
        </w:rPr>
        <w:t>ATT BETALA: 27 500,00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