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INV-2024-0043</w:t>
      </w:r>
    </w:p>
    <w:p>
      <w:r>
        <w:rPr>
          <w:b/>
        </w:rPr>
        <w:t xml:space="preserve">Fakturadatum: </w:t>
      </w:r>
      <w:r>
        <w:rPr>
          <w:b w:val="0"/>
        </w:rPr>
        <w:t>2024-11-28</w:t>
      </w:r>
    </w:p>
    <w:p>
      <w:r>
        <w:rPr>
          <w:b/>
        </w:rPr>
        <w:t xml:space="preserve">Förfallodatum: </w:t>
      </w:r>
      <w:r>
        <w:rPr>
          <w:b w:val="0"/>
        </w:rPr>
        <w:t>2024-12-28</w:t>
      </w:r>
    </w:p>
    <w:p>
      <w:r>
        <w:rPr>
          <w:b/>
        </w:rPr>
        <w:t xml:space="preserve">Er referens: </w:t>
      </w:r>
      <w:r>
        <w:rPr>
          <w:b w:val="0"/>
        </w:rPr>
        <w:t>2024-11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Gryningsljusets Reklam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2024-11 (23.7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24 174,00</w:t>
            </w:r>
          </w:p>
        </w:tc>
        <w:tc>
          <w:tcPr>
            <w:tcW w:type="dxa" w:w="1728"/>
          </w:tcPr>
          <w:p>
            <w:r>
              <w:t>6 043,50</w:t>
            </w:r>
          </w:p>
        </w:tc>
        <w:tc>
          <w:tcPr>
            <w:tcW w:type="dxa" w:w="1728"/>
          </w:tcPr>
          <w:p>
            <w:r>
              <w:t>30 217,50</w:t>
            </w:r>
          </w:p>
        </w:tc>
      </w:tr>
    </w:tbl>
    <w:p>
      <w:pPr>
        <w:jc w:val="right"/>
      </w:pPr>
      <w:r>
        <w:rPr>
          <w:b/>
        </w:rPr>
        <w:t>ATT BETALA: 30 217,50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