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INV-2025-0007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Örby Handel &amp; Logistik AB</w:t>
      </w:r>
    </w:p>
    <w:p>
      <w:r>
        <w:rPr>
          <w:b w:val="0"/>
          <w:i w:val="0"/>
        </w:rPr>
        <w:t xml:space="preserve">Projekt: P-2412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550 000,00</w:t>
            </w:r>
          </w:p>
        </w:tc>
        <w:tc>
          <w:tcPr>
            <w:tcW w:type="dxa" w:w="1728"/>
          </w:tcPr>
          <w:p>
            <w:r>
              <w:t>137 500,00</w:t>
            </w:r>
          </w:p>
        </w:tc>
        <w:tc>
          <w:tcPr>
            <w:tcW w:type="dxa" w:w="1728"/>
          </w:tcPr>
          <w:p>
            <w:r>
              <w:t>687 500,00</w:t>
            </w:r>
          </w:p>
        </w:tc>
      </w:tr>
    </w:tbl>
    <w:p>
      <w:pPr>
        <w:jc w:val="right"/>
      </w:pPr>
      <w:r>
        <w:rPr>
          <w:b/>
        </w:rPr>
        <w:t>ATT BETALA: 687 500,00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