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INV-2025-0118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(24.3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24 300,00</w:t>
            </w:r>
          </w:p>
        </w:tc>
        <w:tc>
          <w:tcPr>
            <w:tcW w:type="dxa" w:w="1728"/>
          </w:tcPr>
          <w:p>
            <w:r>
              <w:t>6 075,00</w:t>
            </w:r>
          </w:p>
        </w:tc>
        <w:tc>
          <w:tcPr>
            <w:tcW w:type="dxa" w:w="1728"/>
          </w:tcPr>
          <w:p>
            <w:r>
              <w:t>30 375,00</w:t>
            </w:r>
          </w:p>
        </w:tc>
      </w:tr>
    </w:tbl>
    <w:p>
      <w:pPr>
        <w:jc w:val="right"/>
      </w:pPr>
      <w:r>
        <w:rPr>
          <w:b/>
        </w:rPr>
        <w:t>ATT BETALA: 30 375,00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