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INV-2025-0157</w:t>
      </w:r>
    </w:p>
    <w:p>
      <w:r>
        <w:rPr>
          <w:b/>
        </w:rPr>
        <w:t xml:space="preserve">Fakturadatum: </w:t>
      </w:r>
      <w:r>
        <w:rPr>
          <w:b w:val="0"/>
        </w:rPr>
        <w:t>2025-05-28</w:t>
      </w:r>
    </w:p>
    <w:p>
      <w:r>
        <w:rPr>
          <w:b/>
        </w:rPr>
        <w:t xml:space="preserve">Förfallodatum: </w:t>
      </w:r>
      <w:r>
        <w:rPr>
          <w:b w:val="0"/>
        </w:rPr>
        <w:t>2025-06-27</w:t>
      </w:r>
    </w:p>
    <w:p>
      <w:r>
        <w:rPr>
          <w:b/>
        </w:rPr>
        <w:t xml:space="preserve">Er referens: </w:t>
      </w:r>
      <w:r>
        <w:rPr>
          <w:b w:val="0"/>
        </w:rPr>
        <w:t>2025-05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2025-05 (20.5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19 475,00</w:t>
            </w:r>
          </w:p>
        </w:tc>
        <w:tc>
          <w:tcPr>
            <w:tcW w:type="dxa" w:w="1728"/>
          </w:tcPr>
          <w:p>
            <w:r>
              <w:t>4 868,75</w:t>
            </w:r>
          </w:p>
        </w:tc>
        <w:tc>
          <w:tcPr>
            <w:tcW w:type="dxa" w:w="1728"/>
          </w:tcPr>
          <w:p>
            <w:r>
              <w:t>24 343,75</w:t>
            </w:r>
          </w:p>
        </w:tc>
      </w:tr>
    </w:tbl>
    <w:p>
      <w:pPr>
        <w:jc w:val="right"/>
      </w:pPr>
      <w:r>
        <w:rPr>
          <w:b/>
        </w:rPr>
        <w:t>ATT BETALA: 24 343,75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