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INV-2025-0319</w:t>
      </w:r>
    </w:p>
    <w:p>
      <w:r>
        <w:rPr>
          <w:b/>
        </w:rPr>
        <w:t xml:space="preserve">Fakturadatum: </w:t>
      </w:r>
      <w:r>
        <w:rPr>
          <w:b w:val="0"/>
        </w:rPr>
        <w:t>2025-09-28</w:t>
      </w:r>
    </w:p>
    <w:p>
      <w:r>
        <w:rPr>
          <w:b/>
        </w:rPr>
        <w:t xml:space="preserve">Förfallodatum: </w:t>
      </w:r>
      <w:r>
        <w:rPr>
          <w:b w:val="0"/>
        </w:rPr>
        <w:t>2025-10-28</w:t>
      </w:r>
    </w:p>
    <w:p>
      <w:r>
        <w:rPr>
          <w:b/>
        </w:rPr>
        <w:t xml:space="preserve">Er referens: </w:t>
      </w:r>
      <w:r>
        <w:rPr>
          <w:b w:val="0"/>
        </w:rPr>
        <w:t>2025-09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Nattugglans Kundservice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2025-09 (53.6 timmar à 980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52 528,00</w:t>
            </w:r>
          </w:p>
        </w:tc>
        <w:tc>
          <w:tcPr>
            <w:tcW w:type="dxa" w:w="1728"/>
          </w:tcPr>
          <w:p>
            <w:r>
              <w:t>13 132,00</w:t>
            </w:r>
          </w:p>
        </w:tc>
        <w:tc>
          <w:tcPr>
            <w:tcW w:type="dxa" w:w="1728"/>
          </w:tcPr>
          <w:p>
            <w:r>
              <w:t>65 660,00</w:t>
            </w:r>
          </w:p>
        </w:tc>
      </w:tr>
    </w:tbl>
    <w:p>
      <w:pPr>
        <w:jc w:val="right"/>
      </w:pPr>
      <w:r>
        <w:rPr>
          <w:b/>
        </w:rPr>
        <w:t>ATT BETALA: 65 660,00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