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INV-2025-0335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Polstjärnan Försäkring AB</w:t>
      </w:r>
    </w:p>
    <w:p>
      <w:r>
        <w:rPr>
          <w:b w:val="0"/>
          <w:i w:val="0"/>
        </w:rPr>
        <w:t xml:space="preserve">Projekt: P-2419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(173.1 timmar à 1180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204 258,00</w:t>
            </w:r>
          </w:p>
        </w:tc>
        <w:tc>
          <w:tcPr>
            <w:tcW w:type="dxa" w:w="1728"/>
          </w:tcPr>
          <w:p>
            <w:r>
              <w:t>51 064,50</w:t>
            </w:r>
          </w:p>
        </w:tc>
        <w:tc>
          <w:tcPr>
            <w:tcW w:type="dxa" w:w="1728"/>
          </w:tcPr>
          <w:p>
            <w:r>
              <w:t>255 322,50</w:t>
            </w:r>
          </w:p>
        </w:tc>
      </w:tr>
    </w:tbl>
    <w:p>
      <w:pPr>
        <w:jc w:val="right"/>
      </w:pPr>
      <w:r>
        <w:rPr>
          <w:b/>
        </w:rPr>
        <w:t>ATT BETALA: 255 322,50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