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INV-2025-0376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Sjöstadens Bryggeri AB</w:t>
      </w:r>
    </w:p>
    <w:p>
      <w:r>
        <w:rPr>
          <w:b w:val="0"/>
          <w:i w:val="0"/>
        </w:rPr>
        <w:t xml:space="preserve">Projekt: P-2413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(86.3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88 026,00</w:t>
            </w:r>
          </w:p>
        </w:tc>
        <w:tc>
          <w:tcPr>
            <w:tcW w:type="dxa" w:w="1728"/>
          </w:tcPr>
          <w:p>
            <w:r>
              <w:t>22 006,50</w:t>
            </w:r>
          </w:p>
        </w:tc>
        <w:tc>
          <w:tcPr>
            <w:tcW w:type="dxa" w:w="1728"/>
          </w:tcPr>
          <w:p>
            <w:r>
              <w:t>110 032,50</w:t>
            </w:r>
          </w:p>
        </w:tc>
      </w:tr>
    </w:tbl>
    <w:p>
      <w:pPr>
        <w:jc w:val="right"/>
      </w:pPr>
      <w:r>
        <w:rPr>
          <w:b/>
        </w:rPr>
        <w:t>ATT BETALA: 110 032,50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