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INV-2025-0389</w:t>
      </w:r>
    </w:p>
    <w:p>
      <w:r>
        <w:rPr>
          <w:b/>
        </w:rPr>
        <w:t xml:space="preserve">Fakturadatum: </w:t>
      </w:r>
      <w:r>
        <w:rPr>
          <w:b w:val="0"/>
        </w:rPr>
        <w:t>2025-11-28</w:t>
      </w:r>
    </w:p>
    <w:p>
      <w:r>
        <w:rPr>
          <w:b/>
        </w:rPr>
        <w:t xml:space="preserve">Förfallodatum: </w:t>
      </w:r>
      <w:r>
        <w:rPr>
          <w:b w:val="0"/>
        </w:rPr>
        <w:t>2025-12-28</w:t>
      </w:r>
    </w:p>
    <w:p>
      <w:r>
        <w:rPr>
          <w:b/>
        </w:rPr>
        <w:t xml:space="preserve">Er referens: </w:t>
      </w:r>
      <w:r>
        <w:rPr>
          <w:b w:val="0"/>
        </w:rPr>
        <w:t>2025-11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Bivägens Honung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2025-11 (23.3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22 135,00</w:t>
            </w:r>
          </w:p>
        </w:tc>
        <w:tc>
          <w:tcPr>
            <w:tcW w:type="dxa" w:w="1728"/>
          </w:tcPr>
          <w:p>
            <w:r>
              <w:t>5 533,75</w:t>
            </w:r>
          </w:p>
        </w:tc>
        <w:tc>
          <w:tcPr>
            <w:tcW w:type="dxa" w:w="1728"/>
          </w:tcPr>
          <w:p>
            <w:r>
              <w:t>27 668,75</w:t>
            </w:r>
          </w:p>
        </w:tc>
      </w:tr>
    </w:tbl>
    <w:p>
      <w:pPr>
        <w:jc w:val="right"/>
      </w:pPr>
      <w:r>
        <w:rPr>
          <w:b/>
        </w:rPr>
        <w:t>ATT BETALA: 27 668,75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