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INV-2025-0416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2026-02-11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Blåklintens Vård AB</w:t>
      </w:r>
    </w:p>
    <w:p>
      <w:r>
        <w:rPr>
          <w:b w:val="0"/>
          <w:i w:val="0"/>
        </w:rPr>
        <w:t xml:space="preserve">Projekt: P-2410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(130.9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129 591,00</w:t>
            </w:r>
          </w:p>
        </w:tc>
        <w:tc>
          <w:tcPr>
            <w:tcW w:type="dxa" w:w="1728"/>
          </w:tcPr>
          <w:p>
            <w:r>
              <w:t>32 397,75</w:t>
            </w:r>
          </w:p>
        </w:tc>
        <w:tc>
          <w:tcPr>
            <w:tcW w:type="dxa" w:w="1728"/>
          </w:tcPr>
          <w:p>
            <w:r>
              <w:t>161 988,75</w:t>
            </w:r>
          </w:p>
        </w:tc>
      </w:tr>
    </w:tbl>
    <w:p>
      <w:pPr>
        <w:jc w:val="right"/>
      </w:pPr>
      <w:r>
        <w:rPr>
          <w:b/>
        </w:rPr>
        <w:t>ATT BETALA: 161 988,75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