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INV-2026-0114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(16.0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15 040,00</w:t>
            </w:r>
          </w:p>
        </w:tc>
        <w:tc>
          <w:tcPr>
            <w:tcW w:type="dxa" w:w="1728"/>
          </w:tcPr>
          <w:p>
            <w:r>
              <w:t>3 760,00</w:t>
            </w:r>
          </w:p>
        </w:tc>
        <w:tc>
          <w:tcPr>
            <w:tcW w:type="dxa" w:w="1728"/>
          </w:tcPr>
          <w:p>
            <w:r>
              <w:t>18 800,00</w:t>
            </w:r>
          </w:p>
        </w:tc>
      </w:tr>
    </w:tbl>
    <w:p>
      <w:pPr>
        <w:jc w:val="right"/>
      </w:pPr>
      <w:r>
        <w:rPr>
          <w:b/>
        </w:rPr>
        <w:t>ATT BETALA: 18 800,00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