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INV-2026-0184</w:t>
      </w:r>
    </w:p>
    <w:p>
      <w:r>
        <w:rPr>
          <w:b/>
        </w:rPr>
        <w:t xml:space="preserve">Fakturadatum: </w:t>
      </w:r>
      <w:r>
        <w:rPr>
          <w:b w:val="0"/>
        </w:rPr>
        <w:t>2026-05-28</w:t>
      </w:r>
    </w:p>
    <w:p>
      <w:r>
        <w:rPr>
          <w:b/>
        </w:rPr>
        <w:t xml:space="preserve">Förfallodatum: </w:t>
      </w:r>
      <w:r>
        <w:rPr>
          <w:b w:val="0"/>
        </w:rPr>
        <w:t>2026-06-27</w:t>
      </w:r>
    </w:p>
    <w:p>
      <w:r>
        <w:rPr>
          <w:b/>
        </w:rPr>
        <w:t xml:space="preserve">Er referens: </w:t>
      </w:r>
      <w:r>
        <w:rPr>
          <w:b w:val="0"/>
        </w:rPr>
        <w:t>2026-05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Fjäderholmens Rekond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2026-05 (30.1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29 799,00</w:t>
            </w:r>
          </w:p>
        </w:tc>
        <w:tc>
          <w:tcPr>
            <w:tcW w:type="dxa" w:w="1728"/>
          </w:tcPr>
          <w:p>
            <w:r>
              <w:t>7 449,75</w:t>
            </w:r>
          </w:p>
        </w:tc>
        <w:tc>
          <w:tcPr>
            <w:tcW w:type="dxa" w:w="1728"/>
          </w:tcPr>
          <w:p>
            <w:r>
              <w:t>37 248,75</w:t>
            </w:r>
          </w:p>
        </w:tc>
      </w:tr>
    </w:tbl>
    <w:p>
      <w:pPr>
        <w:jc w:val="right"/>
      </w:pPr>
      <w:r>
        <w:rPr>
          <w:b/>
        </w:rPr>
        <w:t>ATT BETALA: 37 248,75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