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VD-instruktion</w:t>
      </w:r>
    </w:p>
    <w:p>
      <w:r>
        <w:rPr>
          <w:b/>
        </w:rPr>
        <w:t xml:space="preserve">Datum: </w:t>
      </w:r>
      <w:r>
        <w:rPr>
          <w:b w:val="0"/>
        </w:rPr>
        <w:t>Reviderad 2025-09-25</w:t>
      </w:r>
    </w:p>
    <w:p>
      <w:r>
        <w:rPr>
          <w:b/>
        </w:rPr>
        <w:t xml:space="preserve">Upprättad av: </w:t>
      </w:r>
      <w:r>
        <w:rPr>
          <w:b w:val="0"/>
        </w:rPr>
        <w:t>Eva Granlund, styrelseordförande</w:t>
      </w:r>
    </w:p>
    <w:p>
      <w:r>
        <w:rPr>
          <w:b/>
        </w:rPr>
        <w:t xml:space="preserve">Version: </w:t>
      </w:r>
      <w:r>
        <w:rPr>
          <w:b w:val="0"/>
        </w:rPr>
        <w:t>v3</w:t>
      </w:r>
    </w:p>
    <w:p>
      <w:r>
        <w:rPr>
          <w:b/>
        </w:rPr>
        <w:t xml:space="preserve">Dokument-ID: </w:t>
      </w:r>
      <w:r>
        <w:rPr>
          <w:b w:val="0"/>
        </w:rPr>
        <w:t>DOC-COMP-005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Styrelsen har den 25 september 2025 fastställt följande instruktion för verkställande direktören Maja Lindqvist.</w:t>
      </w:r>
    </w:p>
    <w:p>
      <w:r>
        <w:rPr>
          <w:b/>
          <w:i w:val="0"/>
        </w:rPr>
        <w:t>Beslutsgränser för VD (utan styrelsens godkännande)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Ärendetyp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Beloppsgräns</w:t>
            </w:r>
          </w:p>
        </w:tc>
      </w:tr>
      <w:tr>
        <w:tc>
          <w:tcPr>
            <w:tcW w:type="dxa" w:w="4320"/>
          </w:tcPr>
          <w:p>
            <w:r>
              <w:t>Tecknande av kund- eller leverantörsavtal</w:t>
            </w:r>
          </w:p>
        </w:tc>
        <w:tc>
          <w:tcPr>
            <w:tcW w:type="dxa" w:w="4320"/>
          </w:tcPr>
          <w:p>
            <w:r>
              <w:t>Upp till 2 000 000 kr per avtal</w:t>
            </w:r>
          </w:p>
        </w:tc>
      </w:tr>
      <w:tr>
        <w:tc>
          <w:tcPr>
            <w:tcW w:type="dxa" w:w="4320"/>
          </w:tcPr>
          <w:p>
            <w:r>
              <w:t>Investeringar (maskiner, inventarier, mjukvara)</w:t>
            </w:r>
          </w:p>
        </w:tc>
        <w:tc>
          <w:tcPr>
            <w:tcW w:type="dxa" w:w="4320"/>
          </w:tcPr>
          <w:p>
            <w:r>
              <w:t>Upp till 500 000 kr per beslut</w:t>
            </w:r>
          </w:p>
        </w:tc>
      </w:tr>
      <w:tr>
        <w:tc>
          <w:tcPr>
            <w:tcW w:type="dxa" w:w="4320"/>
          </w:tcPr>
          <w:p>
            <w:r>
              <w:t>Hyresavtal</w:t>
            </w:r>
          </w:p>
        </w:tc>
        <w:tc>
          <w:tcPr>
            <w:tcW w:type="dxa" w:w="4320"/>
          </w:tcPr>
          <w:p>
            <w:r>
              <w:t>Upp till 3 års löptid</w:t>
            </w:r>
          </w:p>
        </w:tc>
      </w:tr>
      <w:tr>
        <w:tc>
          <w:tcPr>
            <w:tcW w:type="dxa" w:w="4320"/>
          </w:tcPr>
          <w:p>
            <w:r>
              <w:t>Anställning och avskedande (ej VD)</w:t>
            </w:r>
          </w:p>
        </w:tc>
        <w:tc>
          <w:tcPr>
            <w:tcW w:type="dxa" w:w="4320"/>
          </w:tcPr>
          <w:p>
            <w:r>
              <w:t>Ingen beloppsgräns, men befattningar i ledningsgruppen ska förankras med styrelseordföranden</w:t>
            </w:r>
          </w:p>
        </w:tc>
      </w:tr>
      <w:tr>
        <w:tc>
          <w:tcPr>
            <w:tcW w:type="dxa" w:w="4320"/>
          </w:tcPr>
          <w:p>
            <w:r>
              <w:t>Låneupptagning</w:t>
            </w:r>
          </w:p>
        </w:tc>
        <w:tc>
          <w:tcPr>
            <w:tcW w:type="dxa" w:w="4320"/>
          </w:tcPr>
          <w:p>
            <w:r>
              <w:t>VD får inte ta upp lån; checkräkningskredit hanteras inom ramen beslutad av styrelsen</w:t>
            </w:r>
          </w:p>
        </w:tc>
      </w:tr>
    </w:tbl>
    <w:p>
      <w:r>
        <w:rPr>
          <w:b w:val="0"/>
          <w:i w:val="0"/>
        </w:rPr>
        <w:t>Följande beslut kräver alltid styrelsens godkännande: avtal över 2 000 000 kr, investeringar över 500 000 kr, förvärv eller avyttring av rörelse, nyemission, teckningsoptionsprogram, längre avtal än 3 år samt förändring av firma eller säte.</w:t>
      </w:r>
    </w:p>
    <w:p>
      <w:r>
        <w:rPr>
          <w:b w:val="0"/>
          <w:i w:val="0"/>
        </w:rPr>
        <w:t>Rapportering</w:t>
      </w:r>
    </w:p>
    <w:p>
      <w:r>
        <w:rPr>
          <w:b w:val="0"/>
          <w:i w:val="0"/>
        </w:rPr>
        <w:t>VD ska månatligen, senast den 15:e i efterföljande månad, rapportera resultat, likviditet, beläggning och väsentliga risker till styrelsen. VD ska omedelbart informera styrelseordföranden om händelser av väsentlig betydelse.</w:t>
      </w:r>
    </w:p>
    <w:p>
      <w:r>
        <w:rPr>
          <w:b w:val="0"/>
          <w:i w:val="0"/>
        </w:rPr>
        <w:t>Firmateckning</w:t>
      </w:r>
    </w:p>
    <w:p>
      <w:r>
        <w:rPr>
          <w:b w:val="0"/>
          <w:i w:val="0"/>
        </w:rPr>
        <w:t>VD tecknar firman var för sig enligt bolagsordningen § 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