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Läromedelshuset AB (nedan "Part B"). Parterna benämns gemensamt "Parterna".</w:t>
      </w:r>
    </w:p>
    <w:p>
      <w:r>
        <w:rPr>
          <w:b w:val="0"/>
          <w:i w:val="0"/>
        </w:rPr>
        <w:t>Avtalsdatum: 15.11.2025</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Läromedelshuset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