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Rekryteringsärende REC-2025-01 – Lösningsarkitekt (tillsatt)</w:t>
      </w:r>
    </w:p>
    <w:p>
      <w:r>
        <w:rPr>
          <w:b/>
        </w:rPr>
        <w:t xml:space="preserve">Datum: </w:t>
      </w:r>
      <w:r>
        <w:rPr>
          <w:b w:val="0"/>
        </w:rPr>
        <w:t>2026-03-31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DOC-EMP-008</w:t>
      </w:r>
    </w:p>
    <w:p>
      <w:r>
        <w:rPr>
          <w:b w:val="0"/>
          <w:i w:val="0"/>
        </w:rPr>
      </w:r>
    </w:p>
    <w:p>
      <w:r>
        <w:rPr>
          <w:b/>
          <w:i w:val="0"/>
        </w:rPr>
        <w:t>Kravprofil</w:t>
      </w:r>
    </w:p>
    <w:p>
      <w:r>
        <w:rPr>
          <w:b w:val="0"/>
          <w:i w:val="0"/>
        </w:rPr>
        <w:t>Minst 10 års erfarenhet av systemutveckling, varav minst 4 år som lösningsarkitekt. Dokumenterad erfarenhet av molnarkitektur (Azure/AWS), integrationsplattformar och säkerhetsarkitektur. God förmåga att leda tekniska dialoger med kunder.</w:t>
      </w:r>
    </w:p>
    <w:p>
      <w:r>
        <w:rPr>
          <w:b/>
          <w:i w:val="0"/>
        </w:rPr>
        <w:t>Kandidatutvärdering (max 100 poäng)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Kandidat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Teknisk bedömning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Kunddialog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Kulturell match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Totalt</w:t>
            </w:r>
          </w:p>
        </w:tc>
      </w:tr>
      <w:tr>
        <w:tc>
          <w:tcPr>
            <w:tcW w:type="dxa" w:w="1728"/>
          </w:tcPr>
          <w:p>
            <w:r>
              <w:t>A – Nadia Haddad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</w:tbl>
    <w:p>
      <w:r>
        <w:rPr>
          <w:b/>
          <w:i w:val="0"/>
        </w:rPr>
        <w:t>Beslut</w:t>
      </w:r>
    </w:p>
    <w:p>
      <w:r>
        <w:rPr>
          <w:b w:val="0"/>
          <w:i w:val="0"/>
        </w:rPr>
        <w:t>Kandidat A (Nadia Haddad) erbjuds tjänsten. Start 2026-05-04, månadslön 72 000 kr. Rekryteringen genomfördes via Talangjakten 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