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Utbildningsplan 2026</w:t>
      </w:r>
    </w:p>
    <w:p>
      <w:r>
        <w:rPr>
          <w:b/>
        </w:rPr>
        <w:t xml:space="preserve">Datum: </w:t>
      </w:r>
      <w:r>
        <w:rPr>
          <w:b w:val="0"/>
        </w:rPr>
        <w:t>2026-01-15</w:t>
      </w:r>
    </w:p>
    <w:p>
      <w:r>
        <w:rPr>
          <w:b/>
        </w:rPr>
        <w:t xml:space="preserve">Upprättad av: </w:t>
      </w:r>
      <w:r>
        <w:rPr>
          <w:b w:val="0"/>
        </w:rPr>
        <w:t>P-004</w:t>
      </w:r>
    </w:p>
    <w:p>
      <w:r>
        <w:rPr>
          <w:b/>
        </w:rPr>
        <w:t xml:space="preserve">Version: </w:t>
      </w:r>
      <w:r>
        <w:rPr>
          <w:b w:val="0"/>
        </w:rPr>
        <w:t>1.0</w:t>
      </w:r>
    </w:p>
    <w:p>
      <w:r>
        <w:rPr>
          <w:b/>
        </w:rPr>
        <w:t xml:space="preserve">Dokument-ID: </w:t>
      </w:r>
      <w:r>
        <w:rPr>
          <w:b w:val="0"/>
        </w:rPr>
        <w:t>DOC-EMP-011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Budget 2026: 450 000 kr (Kompetensbron AB samt interna utbildningar).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Utbildning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Målgrupp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Planerad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AI-introduktion (policy och verktyg)</w:t>
            </w:r>
          </w:p>
        </w:tc>
        <w:tc>
          <w:tcPr>
            <w:tcW w:type="dxa" w:w="2160"/>
          </w:tcPr>
          <w:p>
            <w:r>
              <w:t>Alla</w:t>
            </w:r>
          </w:p>
        </w:tc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Genomförd</w:t>
            </w:r>
          </w:p>
        </w:tc>
      </w:tr>
      <w:tr>
        <w:tc>
          <w:tcPr>
            <w:tcW w:type="dxa" w:w="2160"/>
          </w:tcPr>
          <w:p>
            <w:r>
              <w:t>Azure-arkitektur</w:t>
            </w:r>
          </w:p>
        </w:tc>
        <w:tc>
          <w:tcPr>
            <w:tcW w:type="dxa" w:w="2160"/>
          </w:tcPr>
          <w:p>
            <w:r>
              <w:t>Arkitekter, DevOps</w:t>
            </w:r>
          </w:p>
        </w:tc>
        <w:tc>
          <w:tcPr>
            <w:tcW w:type="dxa" w:w="2160"/>
          </w:tcPr>
          <w:p>
            <w:r>
              <w:t>2026-04</w:t>
            </w:r>
          </w:p>
        </w:tc>
        <w:tc>
          <w:tcPr>
            <w:tcW w:type="dxa" w:w="2160"/>
          </w:tcPr>
          <w:p>
            <w:r>
              <w:t>Genomförd</w:t>
            </w:r>
          </w:p>
        </w:tc>
      </w:tr>
      <w:tr>
        <w:tc>
          <w:tcPr>
            <w:tcW w:type="dxa" w:w="2160"/>
          </w:tcPr>
          <w:p>
            <w:r>
              <w:t>Säkerhetsmedvetenhet (årlig)</w:t>
            </w:r>
          </w:p>
        </w:tc>
        <w:tc>
          <w:tcPr>
            <w:tcW w:type="dxa" w:w="2160"/>
          </w:tcPr>
          <w:p>
            <w:r>
              <w:t>Alla</w:t>
            </w:r>
          </w:p>
        </w:tc>
        <w:tc>
          <w:tcPr>
            <w:tcW w:type="dxa" w:w="2160"/>
          </w:tcPr>
          <w:p>
            <w:r>
              <w:t>2026-10</w:t>
            </w:r>
          </w:p>
        </w:tc>
        <w:tc>
          <w:tcPr>
            <w:tcW w:type="dxa" w:w="2160"/>
          </w:tcPr>
          <w:p>
            <w:r>
              <w:t>Planerad</w:t>
            </w:r>
          </w:p>
        </w:tc>
      </w:tr>
      <w:tr>
        <w:tc>
          <w:tcPr>
            <w:tcW w:type="dxa" w:w="2160"/>
          </w:tcPr>
          <w:p>
            <w:r>
              <w:t>Ledarskap för projektledare</w:t>
            </w:r>
          </w:p>
        </w:tc>
        <w:tc>
          <w:tcPr>
            <w:tcW w:type="dxa" w:w="2160"/>
          </w:tcPr>
          <w:p>
            <w:r>
              <w:t>PM, chefer</w:t>
            </w:r>
          </w:p>
        </w:tc>
        <w:tc>
          <w:tcPr>
            <w:tcW w:type="dxa" w:w="2160"/>
          </w:tcPr>
          <w:p>
            <w:r>
              <w:t>2026-11</w:t>
            </w:r>
          </w:p>
        </w:tc>
        <w:tc>
          <w:tcPr>
            <w:tcW w:type="dxa" w:w="2160"/>
          </w:tcPr>
          <w:p>
            <w:r>
              <w:t>Planerad – risk att skjutas p.g.a. kostnadsprogram</w:t>
            </w:r>
          </w:p>
        </w:tc>
      </w:tr>
      <w:tr>
        <w:tc>
          <w:tcPr>
            <w:tcW w:type="dxa" w:w="2160"/>
          </w:tcPr>
          <w:p>
            <w:r>
              <w:t>Testautomatisering</w:t>
            </w:r>
          </w:p>
        </w:tc>
        <w:tc>
          <w:tcPr>
            <w:tcW w:type="dxa" w:w="2160"/>
          </w:tcPr>
          <w:p>
            <w:r>
              <w:t>Test, utvecklare</w:t>
            </w:r>
          </w:p>
        </w:tc>
        <w:tc>
          <w:tcPr>
            <w:tcW w:type="dxa" w:w="2160"/>
          </w:tcPr>
          <w:p>
            <w:r>
              <w:t>2026-05</w:t>
            </w:r>
          </w:p>
        </w:tc>
        <w:tc>
          <w:tcPr>
            <w:tcW w:type="dxa" w:w="2160"/>
          </w:tcPr>
          <w:p>
            <w:r>
              <w:t>Genomförd</w:t>
            </w:r>
          </w:p>
        </w:tc>
      </w:tr>
      <w:tr>
        <w:tc>
          <w:tcPr>
            <w:tcW w:type="dxa" w:w="2160"/>
          </w:tcPr>
          <w:p>
            <w:r>
              <w:t>Data/AI-fördjupning</w:t>
            </w:r>
          </w:p>
        </w:tc>
        <w:tc>
          <w:tcPr>
            <w:tcW w:type="dxa" w:w="2160"/>
          </w:tcPr>
          <w:p>
            <w:r>
              <w:t>Data/AI</w:t>
            </w:r>
          </w:p>
        </w:tc>
        <w:tc>
          <w:tcPr>
            <w:tcW w:type="dxa" w:w="2160"/>
          </w:tcPr>
          <w:p>
            <w:r>
              <w:t>2026-09</w:t>
            </w:r>
          </w:p>
        </w:tc>
        <w:tc>
          <w:tcPr>
            <w:tcW w:type="dxa" w:w="2160"/>
          </w:tcPr>
          <w:p>
            <w:r>
              <w:t>Delvis – endast Daniel deltog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