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Lön &amp; Redo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SIN-2025-0281</w:t>
      </w:r>
    </w:p>
    <w:p>
      <w:r>
        <w:rPr>
          <w:b/>
        </w:rPr>
        <w:t xml:space="preserve">Fakturadatum: </w:t>
      </w:r>
      <w:r>
        <w:rPr>
          <w:b w:val="0"/>
        </w:rPr>
        <w:t>2025-08-17</w:t>
      </w:r>
    </w:p>
    <w:p>
      <w:r>
        <w:rPr>
          <w:b/>
        </w:rPr>
        <w:t xml:space="preserve">Förfallodatum: </w:t>
      </w:r>
      <w:r>
        <w:rPr>
          <w:b w:val="0"/>
        </w:rPr>
        <w:t>2025-09-16</w:t>
      </w:r>
    </w:p>
    <w:p>
      <w:r>
        <w:rPr>
          <w:b/>
        </w:rPr>
        <w:t xml:space="preserve">Avser: </w:t>
      </w:r>
      <w:r>
        <w:rPr>
          <w:b w:val="0"/>
        </w:rPr>
        <w:t>Löpande redovisning</w:t>
      </w:r>
    </w:p>
    <w:p>
      <w:r>
        <w:rPr>
          <w:b/>
        </w:rPr>
        <w:t xml:space="preserve">Konto: </w:t>
      </w:r>
      <w:r>
        <w:rPr>
          <w:b w:val="0"/>
        </w:rPr>
        <w:t>6540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Löpande redovisning</w:t>
            </w:r>
          </w:p>
        </w:tc>
        <w:tc>
          <w:tcPr>
            <w:tcW w:type="dxa" w:w="2160"/>
          </w:tcPr>
          <w:p>
            <w:r>
              <w:t>18 000,00</w:t>
            </w:r>
          </w:p>
        </w:tc>
        <w:tc>
          <w:tcPr>
            <w:tcW w:type="dxa" w:w="2160"/>
          </w:tcPr>
          <w:p>
            <w:r>
              <w:t>4 500,00</w:t>
            </w:r>
          </w:p>
        </w:tc>
        <w:tc>
          <w:tcPr>
            <w:tcW w:type="dxa" w:w="2160"/>
          </w:tcPr>
          <w:p>
            <w:r>
              <w:t>22 500,00</w:t>
            </w:r>
          </w:p>
        </w:tc>
      </w:tr>
    </w:tbl>
    <w:p>
      <w:pPr>
        <w:jc w:val="right"/>
      </w:pPr>
      <w:r>
        <w:rPr>
          <w:b/>
        </w:rPr>
        <w:t>ATT BETALA: 22 500,00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