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Whiteboard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SIN-2026-0308</w:t>
      </w:r>
    </w:p>
    <w:p>
      <w:r>
        <w:rPr>
          <w:b/>
        </w:rPr>
        <w:t xml:space="preserve">Fakturadatum: </w:t>
      </w:r>
      <w:r>
        <w:rPr>
          <w:b w:val="0"/>
        </w:rPr>
        <w:t>2026-09-13</w:t>
      </w:r>
    </w:p>
    <w:p>
      <w:r>
        <w:rPr>
          <w:b/>
        </w:rPr>
        <w:t xml:space="preserve">Förfallodatum: </w:t>
      </w:r>
      <w:r>
        <w:rPr>
          <w:b w:val="0"/>
        </w:rPr>
        <w:t>2026-10-13</w:t>
      </w:r>
    </w:p>
    <w:p>
      <w:r>
        <w:rPr>
          <w:b/>
        </w:rPr>
        <w:t xml:space="preserve">Avser: </w:t>
      </w:r>
      <w:r>
        <w:rPr>
          <w:b w:val="0"/>
        </w:rPr>
        <w:t>Samarbetsyta Whiteboard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Samarbetsyta Whiteboard</w:t>
            </w:r>
          </w:p>
        </w:tc>
        <w:tc>
          <w:tcPr>
            <w:tcW w:type="dxa" w:w="2160"/>
          </w:tcPr>
          <w:p>
            <w:r>
              <w:t>6 400,00</w:t>
            </w:r>
          </w:p>
        </w:tc>
        <w:tc>
          <w:tcPr>
            <w:tcW w:type="dxa" w:w="2160"/>
          </w:tcPr>
          <w:p>
            <w:r>
              <w:t>1 600,00</w:t>
            </w:r>
          </w:p>
        </w:tc>
        <w:tc>
          <w:tcPr>
            <w:tcW w:type="dxa" w:w="2160"/>
          </w:tcPr>
          <w:p>
            <w:r>
              <w:t>8 000,00</w:t>
            </w:r>
          </w:p>
        </w:tc>
      </w:tr>
    </w:tbl>
    <w:p>
      <w:pPr>
        <w:jc w:val="right"/>
      </w:pPr>
      <w:r>
        <w:rPr>
          <w:b/>
        </w:rPr>
        <w:t>ATT BETALA: 8 000,00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