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INV-2025-0032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(220.7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231 735,00</w:t>
            </w:r>
          </w:p>
        </w:tc>
        <w:tc>
          <w:tcPr>
            <w:tcW w:type="dxa" w:w="1728"/>
          </w:tcPr>
          <w:p>
            <w:r>
              <w:t>57 933,75</w:t>
            </w:r>
          </w:p>
        </w:tc>
        <w:tc>
          <w:tcPr>
            <w:tcW w:type="dxa" w:w="1728"/>
          </w:tcPr>
          <w:p>
            <w:r>
              <w:t>289 668,75</w:t>
            </w:r>
          </w:p>
        </w:tc>
      </w:tr>
    </w:tbl>
    <w:p>
      <w:pPr>
        <w:jc w:val="right"/>
      </w:pPr>
      <w:r>
        <w:rPr>
          <w:b/>
        </w:rPr>
        <w:t>ATT BETALA: 289 668,75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