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INV-2025-0348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(36.0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35 640,00</w:t>
            </w:r>
          </w:p>
        </w:tc>
        <w:tc>
          <w:tcPr>
            <w:tcW w:type="dxa" w:w="1728"/>
          </w:tcPr>
          <w:p>
            <w:r>
              <w:t>8 910,00</w:t>
            </w:r>
          </w:p>
        </w:tc>
        <w:tc>
          <w:tcPr>
            <w:tcW w:type="dxa" w:w="1728"/>
          </w:tcPr>
          <w:p>
            <w:r>
              <w:t>44 550,00</w:t>
            </w:r>
          </w:p>
        </w:tc>
      </w:tr>
    </w:tbl>
    <w:p>
      <w:pPr>
        <w:jc w:val="right"/>
      </w:pPr>
      <w:r>
        <w:rPr>
          <w:b/>
        </w:rPr>
        <w:t>ATT BETALA: 44 550,00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