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INV-2026-0010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Norrhamns Hamn AB</w:t>
      </w:r>
    </w:p>
    <w:p>
      <w:r>
        <w:rPr>
          <w:b w:val="0"/>
          <w:i w:val="0"/>
        </w:rPr>
        <w:t xml:space="preserve">Projekt: P-2415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95 000,00</w:t>
            </w:r>
          </w:p>
        </w:tc>
        <w:tc>
          <w:tcPr>
            <w:tcW w:type="dxa" w:w="1728"/>
          </w:tcPr>
          <w:p>
            <w:r>
              <w:t>23 750,00</w:t>
            </w:r>
          </w:p>
        </w:tc>
        <w:tc>
          <w:tcPr>
            <w:tcW w:type="dxa" w:w="1728"/>
          </w:tcPr>
          <w:p>
            <w:r>
              <w:t>118 750,00</w:t>
            </w:r>
          </w:p>
        </w:tc>
      </w:tr>
    </w:tbl>
    <w:p>
      <w:pPr>
        <w:jc w:val="right"/>
      </w:pPr>
      <w:r>
        <w:rPr>
          <w:b/>
        </w:rPr>
        <w:t>ATT BETALA: 118 750,00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