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INV-2026-0198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(20.4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19 380,00</w:t>
            </w:r>
          </w:p>
        </w:tc>
        <w:tc>
          <w:tcPr>
            <w:tcW w:type="dxa" w:w="1728"/>
          </w:tcPr>
          <w:p>
            <w:r>
              <w:t>4 845,00</w:t>
            </w:r>
          </w:p>
        </w:tc>
        <w:tc>
          <w:tcPr>
            <w:tcW w:type="dxa" w:w="1728"/>
          </w:tcPr>
          <w:p>
            <w:r>
              <w:t>24 225,00</w:t>
            </w:r>
          </w:p>
        </w:tc>
      </w:tr>
    </w:tbl>
    <w:p>
      <w:pPr>
        <w:jc w:val="right"/>
      </w:pPr>
      <w:r>
        <w:rPr>
          <w:b/>
        </w:rPr>
        <w:t>ATT BETALA: 24 225,00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