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INV-2026-0295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Trädkronans Skog AB</w:t>
      </w:r>
    </w:p>
    <w:p>
      <w:r>
        <w:rPr>
          <w:b w:val="0"/>
          <w:i w:val="0"/>
        </w:rPr>
        <w:t xml:space="preserve">Projekt: P-2424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300 000,00</w:t>
            </w:r>
          </w:p>
        </w:tc>
        <w:tc>
          <w:tcPr>
            <w:tcW w:type="dxa" w:w="1728"/>
          </w:tcPr>
          <w:p>
            <w:r>
              <w:t>75 000,00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</w:tr>
    </w:tbl>
    <w:p>
      <w:pPr>
        <w:jc w:val="right"/>
      </w:pPr>
      <w:r>
        <w:rPr>
          <w:b/>
        </w:rPr>
        <w:t>ATT BETALA: 375 000,00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