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TS-Produktionsportal</w:t>
      </w:r>
    </w:p>
    <w:p>
      <w:r>
        <w:rPr>
          <w:b/>
        </w:rPr>
        <w:t xml:space="preserve">Datum: </w:t>
      </w:r>
      <w:r>
        <w:rPr>
          <w:b w:val="0"/>
        </w:rPr>
        <w:t>2026-02-28</w:t>
      </w:r>
    </w:p>
    <w:p>
      <w:r>
        <w:rPr>
          <w:b/>
        </w:rPr>
        <w:t xml:space="preserve">Upprättad av: </w:t>
      </w:r>
      <w:r>
        <w:rPr>
          <w:b w:val="0"/>
        </w:rPr>
        <w:t>Karin Olsson,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DOC-PRJ-005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Timmervikens Såg AB (PRJ-009)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GUL – försenad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Prognos slutleverans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  <w:tr>
        <w:tc>
          <w:tcPr>
            <w:tcW w:type="dxa" w:w="4320"/>
          </w:tcPr>
          <w:p>
            <w:r>
              <w:t>Försening</w:t>
            </w:r>
          </w:p>
        </w:tc>
        <w:tc>
          <w:tcPr>
            <w:tcW w:type="dxa" w:w="4320"/>
          </w:tcPr>
          <w:p>
            <w:r>
              <w:t>cirka 4 veckor ackumulerat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1 800 000 kr fast pris</w:t>
            </w:r>
          </w:p>
        </w:tc>
      </w:tr>
      <w:tr>
        <w:tc>
          <w:tcPr>
            <w:tcW w:type="dxa" w:w="4320"/>
          </w:tcPr>
          <w:p>
            <w:r>
              <w:t>Viteklausul</w:t>
            </w:r>
          </w:p>
        </w:tc>
        <w:tc>
          <w:tcPr>
            <w:tcW w:type="dxa" w:w="4320"/>
          </w:tcPr>
          <w:p>
            <w:r>
              <w:t>1 %/vecka, tak 10 %</w:t>
            </w:r>
          </w:p>
        </w:tc>
      </w:tr>
    </w:tbl>
    <w:p>
      <w:r>
        <w:rPr>
          <w:b/>
          <w:i w:val="0"/>
        </w:rPr>
        <w:t>Orsaker</w:t>
      </w:r>
    </w:p>
    <w:p>
      <w:r>
        <w:rPr>
          <w:b w:val="0"/>
          <w:i w:val="0"/>
        </w:rPr>
        <w:t>Integrationen mot kundens produktionssystem tog längre tid än estimerat.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Ytterligare försening kan utlösa vite; kunden avvaktar med acceptans.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