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Licensutnyttjande-rapport</w:t>
      </w:r>
    </w:p>
    <w:p>
      <w:r>
        <w:rPr>
          <w:b/>
        </w:rPr>
        <w:t xml:space="preserve">Datum: </w:t>
      </w:r>
      <w:r>
        <w:rPr>
          <w:b w:val="0"/>
        </w:rPr>
        <w:t>Upprättad 2026-08-25</w:t>
      </w:r>
    </w:p>
    <w:p>
      <w:r>
        <w:rPr>
          <w:b/>
        </w:rPr>
        <w:t xml:space="preserve">Upprättad av: </w:t>
      </w:r>
      <w:r>
        <w:rPr>
          <w:b w:val="0"/>
        </w:rPr>
        <w:t>Anders Bergström, CFO</w:t>
      </w:r>
    </w:p>
    <w:p>
      <w:r>
        <w:rPr>
          <w:b/>
        </w:rPr>
        <w:t xml:space="preserve">Version: </w:t>
      </w:r>
      <w:r>
        <w:rPr>
          <w:b w:val="0"/>
        </w:rPr>
        <w:t>v1.0</w:t>
      </w:r>
    </w:p>
    <w:p>
      <w:r>
        <w:rPr>
          <w:b/>
        </w:rPr>
        <w:t xml:space="preserve">Dokument-ID: </w:t>
      </w:r>
      <w:r>
        <w:rPr>
          <w:b w:val="0"/>
        </w:rPr>
        <w:t>DOC-SUP-011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Verktyg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Licenser köpta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Licenser använda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Kostnad/mån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Kostnad outnyttjade/mån</w:t>
            </w:r>
          </w:p>
        </w:tc>
      </w:tr>
      <w:tr>
        <w:tc>
          <w:tcPr>
            <w:tcW w:type="dxa" w:w="1728"/>
          </w:tcPr>
          <w:p>
            <w:r>
              <w:t>Designsuiten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11 200 kr</w:t>
            </w:r>
          </w:p>
        </w:tc>
        <w:tc>
          <w:tcPr>
            <w:tcW w:type="dxa" w:w="1728"/>
          </w:tcPr>
          <w:p>
            <w:r>
              <w:t>5 600 kr</w:t>
            </w:r>
          </w:p>
        </w:tc>
      </w:tr>
      <w:tr>
        <w:tc>
          <w:tcPr>
            <w:tcW w:type="dxa" w:w="1728"/>
          </w:tcPr>
          <w:p>
            <w:r>
              <w:t>Datainsikt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7 800 kr</w:t>
            </w:r>
          </w:p>
        </w:tc>
        <w:tc>
          <w:tcPr>
            <w:tcW w:type="dxa" w:w="1728"/>
          </w:tcPr>
          <w:p>
            <w:r>
              <w:t>6 240 kr</w:t>
            </w:r>
          </w:p>
        </w:tc>
      </w:tr>
      <w:tr>
        <w:tc>
          <w:tcPr>
            <w:tcW w:type="dxa" w:w="1728"/>
          </w:tcPr>
          <w:p>
            <w:r>
              <w:t>M365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95 000 kr (paket)</w:t>
            </w:r>
          </w:p>
        </w:tc>
        <w:tc>
          <w:tcPr>
            <w:tcW w:type="dxa" w:w="1728"/>
          </w:tcPr>
          <w:p>
            <w:r>
              <w:t>–</w:t>
            </w:r>
          </w:p>
        </w:tc>
      </w:tr>
      <w:tr>
        <w:tc>
          <w:tcPr>
            <w:tcW w:type="dxa" w:w="1728"/>
          </w:tcPr>
          <w:p>
            <w:r>
              <w:t>Whiteboard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6 400 kr</w:t>
            </w:r>
          </w:p>
        </w:tc>
        <w:tc>
          <w:tcPr>
            <w:tcW w:type="dxa" w:w="1728"/>
          </w:tcPr>
          <w:p>
            <w:r>
              <w:t>1 280 kr</w:t>
            </w:r>
          </w:p>
        </w:tc>
      </w:tr>
    </w:tbl>
    <w:p>
      <w:r>
        <w:rPr>
          <w:b w:val="0"/>
          <w:i w:val="0"/>
        </w:rPr>
        <w:t>Outnyttjade licenser i Designsuiten och Datainsikt kostar tillsammans cirka 11 840 kr per månad (cirka 142 000 kr per år). Förslag: säg upp 9 Designsuiten-licenser och 6 Datainsikt-licenser vid nästa förnyelsetillfälle.</w:t>
      </w:r>
    </w:p>
    <w:p>
      <w:r>
        <w:rPr>
          <w:b w:val="0"/>
          <w:i w:val="0"/>
        </w:rPr>
        <w:t>Metod: inloggningsstatistik från leverantörernas administrationsportaler, perioden maj–juli 2026. Användare med noll inloggningar under perioden räknas som outnyttjade.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