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FP-Bokningsplattform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CTR-2025-022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20.01.2026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02.02.2026 – 31.12.2026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1 030,00 kr per timme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Tak 10 prisbasbelopp.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Kunden: Fjällporten Hotell AB (org.nr 556354-7810), Fjällporten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r>
        <w:rPr>
          <w:b w:val="0"/>
          <w:i w:val="0"/>
        </w:rPr>
        <w:t>Parterna har den 20.01.2026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Uppdraget omfattar design, implementation och införande av den beskrivna lösningen enligt överenskommen tidplan, inklusive acceptanstest och driftsättning.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Timpris: 1 030,00 kr per timme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02.02.2026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 w:val="0"/>
          <w:i w:val="0"/>
        </w:rPr>
        <w:t>Underkonsulter: Leverantören har rätt att anlita underkonsulter för utförandet av tjänsterna. Leverantören svarar för underkonsulters arbete som för eget arbete.</w:t>
      </w:r>
    </w:p>
    <w:p>
      <w:r>
        <w:rPr>
          <w:b w:val="0"/>
          <w:i w:val="0"/>
        </w:rPr>
        <w:t>Försäkringar: Vardera parten ska under avtalstiden inneha sedvanliga försäkringar för sin verksamhet.</w:t>
      </w:r>
    </w:p>
    <w:p>
      <w:r>
        <w:rPr>
          <w:b w:val="0"/>
          <w:i w:val="0"/>
        </w:rPr>
        <w:t>Personuppgifter: Behandling av personuppgifter ska ske i enlighet med vid var tid tillämplig dataskyddslagstiftning och, i förekommande fall, särskilt personuppgiftsbiträdesavtal mellan parterna.</w:t>
      </w:r>
    </w:p>
    <w:p>
      <w:r>
        <w:rPr>
          <w:b w:val="0"/>
          <w:i w:val="0"/>
        </w:rPr>
        <w:t>Prioritet mellan handlingar: Vid motstridighet mellan avtalets handlingar gäller de i följande ordning: detta avtal, därefter bilagorna i nummerordning.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Fjällporten Hotell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