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Gruvbergets Mineral AB (nedan "Part B"). Parterna benämns gemensamt "Parterna".</w:t>
      </w:r>
    </w:p>
    <w:p>
      <w:r>
        <w:rPr>
          <w:b w:val="0"/>
          <w:i w:val="0"/>
        </w:rPr>
        <w:t>Avtalsdatum: 01.05.2025</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Skadestånd</w:t>
      </w:r>
    </w:p>
    <w:p>
      <w:r>
        <w:rPr>
          <w:b w:val="0"/>
          <w:i w:val="0"/>
        </w:rPr>
        <w:t>Part som bryter mot detta avtal ska ersätta motparten den skada som åsamkats genom avtalsbrottet.</w:t>
      </w:r>
    </w:p>
    <w:p>
      <w:pPr>
        <w:pStyle w:val="Heading2"/>
      </w:pPr>
      <w:r>
        <w:t>8. Övriga bestämmelser</w:t>
      </w:r>
    </w:p>
    <w:p>
      <w:r>
        <w:rPr>
          <w:b w:val="0"/>
          <w:i w:val="0"/>
        </w:rPr>
        <w:t>Tredje parts rättigheter: Avtalet ger inte tredje man några rättigheter som kan göras gällande mot någon av parterna.</w:t>
      </w:r>
    </w:p>
    <w:p>
      <w:r>
        <w:rPr>
          <w:b w:val="0"/>
          <w:i w:val="0"/>
        </w:rPr>
        <w:t>Sekretess: Vardera parten ska hemlighålla information om motpartens verksamhet som parten får del av med anledning av detta avtal och som är av konfidentiell natur.</w:t>
      </w:r>
    </w:p>
    <w:p>
      <w:pPr>
        <w:pStyle w:val="Heading2"/>
      </w:pPr>
      <w:r>
        <w:t>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Gruvbergets Mineral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Roger Lund</w:t>
              <w:br/>
              <w:br/>
              <w:br/>
              <w:br/>
              <w:t>Befattning: Produktionschef</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