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Sjöbrisens Marina AB (nedan "Part B"). Parterna benämns gemensamt "Parterna".</w:t>
      </w:r>
    </w:p>
    <w:p>
      <w:r>
        <w:rPr>
          <w:b w:val="0"/>
          <w:i w:val="0"/>
        </w:rPr>
        <w:t>Avtalsdatum: 01.01.2023</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Tredje parts rättigheter: Avtalet ger inte tredje man några rättigheter som kan göras gällande mot någon av parterna.</w:t>
      </w:r>
    </w:p>
    <w:p>
      <w:r>
        <w:rPr>
          <w:b w:val="0"/>
          <w:i w:val="0"/>
        </w:rPr>
        <w:t>Sekretess: Vardera parten ska hemlighålla information om motpartens verksamhet som parten får del av med anledning av detta avtal och som är av konfidentiell natur.</w:t>
      </w:r>
    </w:p>
    <w:p>
      <w:r>
        <w:rPr>
          <w:b w:val="0"/>
          <w:i w:val="0"/>
        </w:rPr>
        <w:t>Personuppgifter: Behandling av personuppgifter ska ske i enlighet med vid var tid tillämplig dataskyddslagstiftning och, i förekommande fall, särskilt personuppgiftsbiträdesavtal mellan parterna.</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Sjöbrisens Marina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