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Ekonomisystem</w:t>
      </w:r>
    </w:p>
    <w:p>
      <w:r>
        <w:rPr>
          <w:b w:val="0"/>
          <w:i w:val="0"/>
        </w:rPr>
        <w:t>Avtalsnummer: CTR-SUP-011</w:t>
      </w:r>
    </w:p>
    <w:p>
      <w:pPr>
        <w:pStyle w:val="Heading1"/>
      </w:pPr>
      <w:r>
        <w:t>Avtal</w:t>
      </w:r>
    </w:p>
    <w:p>
      <w:r>
        <w:rPr>
          <w:b w:val="0"/>
          <w:i w:val="0"/>
        </w:rPr>
        <w:t>Mellan Nordviken Digital AB, org.nr 559245-1673 (nedan "Kunden"), och Företagssystem Nord AB, org.nr 556755-9917 (nedan "Leverantören"), har följande avtal träffats.</w:t>
      </w:r>
    </w:p>
    <w:p>
      <w:pPr>
        <w:pStyle w:val="Heading2"/>
      </w:pPr>
      <w:r>
        <w:t>1. Avtalets föremål</w:t>
      </w:r>
    </w:p>
    <w:p>
      <w:r>
        <w:rPr>
          <w:b w:val="0"/>
          <w:i w:val="0"/>
        </w:rPr>
        <w:t>Leverantören tillhandahåller tjänsten som en molntjänst (SaaS). Tjänsten omfattar drift, underhåll och support inom ordinarie servicefönster vardagar 08.00–17.00.</w:t>
      </w:r>
    </w:p>
    <w:p>
      <w:r>
        <w:rPr>
          <w:b w:val="0"/>
          <w:i w:val="0"/>
        </w:rPr>
        <w:t>Leverantören ansvarar för att tjänsten är tillgänglig i enlighet med gällande servicenivåer. Kunden ansvarar för sin användning av tjänsten och för att behörigheter hanteras korrekt.</w:t>
      </w:r>
    </w:p>
    <w:p>
      <w:pPr>
        <w:pStyle w:val="Heading2"/>
      </w:pPr>
      <w:r>
        <w:t>2. Pris</w:t>
      </w:r>
    </w:p>
    <w:p>
      <w:r>
        <w:rPr>
          <w:b w:val="0"/>
          <w:i w:val="0"/>
        </w:rPr>
        <w:t>Månadsavgift: 9 600,00 kr per månad (exkl. moms).</w:t>
      </w:r>
    </w:p>
    <w:p>
      <w:pPr>
        <w:pStyle w:val="Heading2"/>
      </w:pPr>
      <w:r>
        <w:t>3. Prisöversikt</w:t>
      </w:r>
    </w:p>
    <w:tbl>
      <w:tblPr>
        <w:tblStyle w:val="TableGrid"/>
        <w:tblW w:type="auto" w:w="0"/>
        <w:tblLook w:firstColumn="1" w:firstRow="1" w:lastColumn="0" w:lastRow="0" w:noHBand="0" w:noVBand="1" w:val="04A0"/>
      </w:tblPr>
      <w:tblGrid>
        <w:gridCol w:w="4677"/>
        <w:gridCol w:w="4677"/>
      </w:tblGrid>
      <w:tr>
        <w:tc>
          <w:tcPr>
            <w:tcW w:type="dxa" w:w="4677"/>
          </w:tcPr>
          <w:p>
            <w:r/>
            <w:r>
              <w:rPr>
                <w:b/>
              </w:rPr>
              <w:t>Tjänst</w:t>
            </w:r>
          </w:p>
        </w:tc>
        <w:tc>
          <w:tcPr>
            <w:tcW w:type="dxa" w:w="4677"/>
          </w:tcPr>
          <w:p>
            <w:r/>
            <w:r>
              <w:rPr>
                <w:b/>
              </w:rPr>
              <w:t>Pris</w:t>
            </w:r>
          </w:p>
        </w:tc>
      </w:tr>
      <w:tr>
        <w:tc>
          <w:tcPr>
            <w:tcW w:type="dxa" w:w="4677"/>
          </w:tcPr>
          <w:p>
            <w:r>
              <w:t>Ekonomisystem</w:t>
            </w:r>
          </w:p>
        </w:tc>
        <w:tc>
          <w:tcPr>
            <w:tcW w:type="dxa" w:w="4677"/>
          </w:tcPr>
          <w:p>
            <w:r>
              <w:t>9 600,00 kr/mån</w:t>
            </w:r>
          </w:p>
        </w:tc>
      </w:tr>
    </w:tbl>
    <w:p>
      <w:pPr>
        <w:pStyle w:val="Heading2"/>
      </w:pPr>
      <w:r>
        <w:t>4. Avtalstid och uppsägning</w:t>
      </w:r>
    </w:p>
    <w:p>
      <w:r>
        <w:rPr>
          <w:b w:val="0"/>
          <w:i w:val="0"/>
        </w:rPr>
        <w:t>Avtalet gäller från och med 01.10.2022.</w:t>
      </w:r>
    </w:p>
    <w:p>
      <w:r>
        <w:rPr>
          <w:b w:val="0"/>
          <w:i w:val="0"/>
        </w:rPr>
        <w:t>Avtalet förlängs automatiskt med 12 månader om det inte sägs upp senast 3 månader före utgången.</w:t>
      </w:r>
    </w:p>
    <w:p>
      <w:pPr>
        <w:pStyle w:val="Heading2"/>
      </w:pPr>
      <w:r>
        <w:t>5. Betalning</w:t>
      </w:r>
    </w:p>
    <w:p>
      <w:r>
        <w:rPr>
          <w:b w:val="0"/>
          <w:i w:val="0"/>
        </w:rPr>
        <w:t>Betalning sker mot faktura med 30 dagars kredit. Vid försenad betalning utgår dröjsmålsränta enligt räntelagen.</w:t>
      </w:r>
    </w:p>
    <w:p>
      <w:pPr>
        <w:pStyle w:val="Heading2"/>
      </w:pPr>
      <w:r>
        <w:t>6.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7. Tvist</w:t>
      </w:r>
    </w:p>
    <w:p>
      <w:r>
        <w:rPr>
          <w:b w:val="0"/>
          <w:i w:val="0"/>
        </w:rPr>
        <w:t>Svensk rätt tillämpas på avtalet. Tvister avgörs av Stockholms tingsrätt som första instans.</w:t>
      </w:r>
    </w:p>
    <w:p>
      <w:pPr>
        <w:pStyle w:val="Heading2"/>
      </w:pPr>
      <w:r>
        <w:t>8. Support och felavhjälpning</w:t>
      </w:r>
    </w:p>
    <w:p>
      <w:r>
        <w:rPr>
          <w:b w:val="0"/>
          <w:i w:val="0"/>
        </w:rPr>
        <w:t>Leverantören ska avhjälpa fel och brister i tjänsten inom skälig tid. Felanmälan sker till leverantörens supportfunktion under ordinarie kontorstid.</w:t>
      </w:r>
    </w:p>
    <w:p>
      <w:pPr>
        <w:pStyle w:val="Heading2"/>
      </w:pPr>
      <w:r>
        <w:t>9. Allmänna bestämmelser</w:t>
      </w:r>
    </w:p>
    <w:p>
      <w:pPr>
        <w:pStyle w:val="Heading2"/>
      </w:pPr>
      <w:r>
        <w:t>9.1 Meddelanden</w:t>
      </w:r>
    </w:p>
    <w:p>
      <w:r>
        <w:rPr>
          <w:b w:val="0"/>
          <w:i w:val="0"/>
        </w:rPr>
        <w:t>Meddelanden enligt avtalet ska ske skriftligen till motpartens angivna adress eller e-postadress.</w:t>
      </w:r>
    </w:p>
    <w:p>
      <w:pPr>
        <w:pStyle w:val="Heading2"/>
      </w:pPr>
      <w:r>
        <w:t>9.2 Ändringar</w:t>
      </w:r>
    </w:p>
    <w:p>
      <w:r>
        <w:rPr>
          <w:b w:val="0"/>
          <w:i w:val="0"/>
        </w:rPr>
        <w:t>Ändringar av och tillägg till avtalet ska vara skriftliga och undertecknade av båda parter för att vara gällande.</w:t>
      </w:r>
    </w:p>
    <w:p>
      <w:pPr>
        <w:pStyle w:val="Heading2"/>
      </w:pPr>
      <w:r>
        <w:t>9.3 Hela avtalet</w:t>
      </w:r>
    </w:p>
    <w:p>
      <w:r>
        <w:rPr>
          <w:b w:val="0"/>
          <w:i w:val="0"/>
        </w:rPr>
        <w:t>Avtalet utgör parternas fullständiga reglering av de frågor som omfattas av avtalet och ersätter alla tidigare muntliga eller skriftliga överenskommelser i dessa frågor.</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Företagssystem Nord AB</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