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Nordhost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SIN-2025-0401</w:t>
      </w:r>
    </w:p>
    <w:p>
      <w:r>
        <w:rPr>
          <w:b/>
        </w:rPr>
        <w:t xml:space="preserve">Fakturadatum: </w:t>
      </w:r>
      <w:r>
        <w:rPr>
          <w:b w:val="0"/>
        </w:rPr>
        <w:t>2025-12-13</w:t>
      </w:r>
    </w:p>
    <w:p>
      <w:r>
        <w:rPr>
          <w:b/>
        </w:rPr>
        <w:t xml:space="preserve">Förfallodatum: </w:t>
      </w:r>
      <w:r>
        <w:rPr>
          <w:b w:val="0"/>
        </w:rPr>
        <w:t>2026-01-12</w:t>
      </w:r>
    </w:p>
    <w:p>
      <w:r>
        <w:rPr>
          <w:b/>
        </w:rPr>
        <w:t xml:space="preserve">Avser: </w:t>
      </w:r>
      <w:r>
        <w:rPr>
          <w:b w:val="0"/>
        </w:rPr>
        <w:t>Hosting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Hosting</w:t>
            </w:r>
          </w:p>
        </w:tc>
        <w:tc>
          <w:tcPr>
            <w:tcW w:type="dxa" w:w="2160"/>
          </w:tcPr>
          <w:p>
            <w:r>
              <w:t>22 000,00</w:t>
            </w:r>
          </w:p>
        </w:tc>
        <w:tc>
          <w:tcPr>
            <w:tcW w:type="dxa" w:w="2160"/>
          </w:tcPr>
          <w:p>
            <w:r>
              <w:t>5 500,00</w:t>
            </w:r>
          </w:p>
        </w:tc>
        <w:tc>
          <w:tcPr>
            <w:tcW w:type="dxa" w:w="2160"/>
          </w:tcPr>
          <w:p>
            <w:r>
              <w:t>27 500,00</w:t>
            </w:r>
          </w:p>
        </w:tc>
      </w:tr>
    </w:tbl>
    <w:p>
      <w:pPr>
        <w:jc w:val="right"/>
      </w:pPr>
      <w:r>
        <w:rPr>
          <w:b/>
        </w:rPr>
        <w:t>ATT BETALA: 27 500,00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