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Pixel &amp; Form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SIN-2025-0430</w:t>
      </w:r>
    </w:p>
    <w:p>
      <w:r>
        <w:rPr>
          <w:b/>
        </w:rPr>
        <w:t xml:space="preserve">Fakturadatum: </w:t>
      </w:r>
      <w:r>
        <w:rPr>
          <w:b w:val="0"/>
        </w:rPr>
        <w:t>2025-12-09</w:t>
      </w:r>
    </w:p>
    <w:p>
      <w:r>
        <w:rPr>
          <w:b/>
        </w:rPr>
        <w:t xml:space="preserve">Förfallodatum: </w:t>
      </w:r>
      <w:r>
        <w:rPr>
          <w:b w:val="0"/>
        </w:rPr>
        <w:t>2026-01-08</w:t>
      </w:r>
    </w:p>
    <w:p>
      <w:r>
        <w:rPr>
          <w:b/>
        </w:rPr>
        <w:t xml:space="preserve">Avser: </w:t>
      </w:r>
      <w:r>
        <w:rPr>
          <w:b w:val="0"/>
        </w:rPr>
        <w:t>Underkonsult Pixel &amp; Form</w:t>
      </w:r>
    </w:p>
    <w:p>
      <w:r>
        <w:rPr>
          <w:b/>
        </w:rPr>
        <w:t xml:space="preserve">Konto: </w:t>
      </w:r>
      <w:r>
        <w:rPr>
          <w:b w:val="0"/>
        </w:rPr>
        <w:t>4520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Underkonsult Pixel &amp; Form</w:t>
            </w:r>
          </w:p>
        </w:tc>
        <w:tc>
          <w:tcPr>
            <w:tcW w:type="dxa" w:w="2160"/>
          </w:tcPr>
          <w:p>
            <w:r>
              <w:t>44 500,00</w:t>
            </w:r>
          </w:p>
        </w:tc>
        <w:tc>
          <w:tcPr>
            <w:tcW w:type="dxa" w:w="2160"/>
          </w:tcPr>
          <w:p>
            <w:r>
              <w:t>11 125,00</w:t>
            </w:r>
          </w:p>
        </w:tc>
        <w:tc>
          <w:tcPr>
            <w:tcW w:type="dxa" w:w="2160"/>
          </w:tcPr>
          <w:p>
            <w:r>
              <w:t>55 625,00</w:t>
            </w:r>
          </w:p>
        </w:tc>
      </w:tr>
    </w:tbl>
    <w:p>
      <w:pPr>
        <w:jc w:val="right"/>
      </w:pPr>
      <w:r>
        <w:rPr>
          <w:b/>
        </w:rPr>
        <w:t>ATT BETALA: 55 625,00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