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Designsuiten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SIN-2026-0300</w:t>
      </w:r>
    </w:p>
    <w:p>
      <w:r>
        <w:rPr>
          <w:b/>
        </w:rPr>
        <w:t xml:space="preserve">Fakturadatum: </w:t>
      </w:r>
      <w:r>
        <w:rPr>
          <w:b w:val="0"/>
        </w:rPr>
        <w:t>2026-09-14</w:t>
      </w:r>
    </w:p>
    <w:p>
      <w:r>
        <w:rPr>
          <w:b/>
        </w:rPr>
        <w:t xml:space="preserve">Förfallodatum: </w:t>
      </w:r>
      <w:r>
        <w:rPr>
          <w:b w:val="0"/>
        </w:rPr>
        <w:t>2026-10-14</w:t>
      </w:r>
    </w:p>
    <w:p>
      <w:r>
        <w:rPr>
          <w:b/>
        </w:rPr>
        <w:t xml:space="preserve">Avser: </w:t>
      </w:r>
      <w:r>
        <w:rPr>
          <w:b w:val="0"/>
        </w:rPr>
        <w:t>Designverktyg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Designverktyg</w:t>
            </w:r>
          </w:p>
        </w:tc>
        <w:tc>
          <w:tcPr>
            <w:tcW w:type="dxa" w:w="2160"/>
          </w:tcPr>
          <w:p>
            <w:r>
              <w:t>11 200,00</w:t>
            </w:r>
          </w:p>
        </w:tc>
        <w:tc>
          <w:tcPr>
            <w:tcW w:type="dxa" w:w="2160"/>
          </w:tcPr>
          <w:p>
            <w:r>
              <w:t>2 800,00</w:t>
            </w:r>
          </w:p>
        </w:tc>
        <w:tc>
          <w:tcPr>
            <w:tcW w:type="dxa" w:w="2160"/>
          </w:tcPr>
          <w:p>
            <w:r>
              <w:t>14 000,00</w:t>
            </w:r>
          </w:p>
        </w:tc>
      </w:tr>
    </w:tbl>
    <w:p>
      <w:pPr>
        <w:jc w:val="right"/>
      </w:pPr>
      <w:r>
        <w:rPr>
          <w:b/>
        </w:rPr>
        <w:t>ATT BETALA: 14 000,00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